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7BE1"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ый</w:t>
      </w:r>
      <w:r w:rsidR="00AF1E84">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AF7BE1"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186290">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B347B1">
        <w:rPr>
          <w:rFonts w:ascii="Times New Roman" w:hAnsi="Times New Roman"/>
        </w:rPr>
        <w:t>27</w:t>
      </w:r>
      <w:r>
        <w:rPr>
          <w:rFonts w:ascii="Times New Roman" w:hAnsi="Times New Roman"/>
        </w:rPr>
        <w:t xml:space="preserve">» </w:t>
      </w:r>
      <w:r w:rsidR="00B347B1">
        <w:rPr>
          <w:rFonts w:ascii="Times New Roman" w:hAnsi="Times New Roman"/>
        </w:rPr>
        <w:t>февраля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32657F">
        <w:rPr>
          <w:rFonts w:ascii="Times New Roman" w:hAnsi="Times New Roman"/>
        </w:rPr>
        <w:t>3</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32657F">
        <w:rPr>
          <w:rFonts w:ascii="Times New Roman" w:hAnsi="Times New Roman"/>
          <w:b/>
          <w:bCs/>
          <w:sz w:val="24"/>
          <w:szCs w:val="24"/>
        </w:rPr>
        <w:t>0</w:t>
      </w:r>
      <w:r w:rsidR="004B6B15">
        <w:rPr>
          <w:rFonts w:ascii="Times New Roman" w:hAnsi="Times New Roman"/>
          <w:b/>
          <w:bCs/>
          <w:sz w:val="24"/>
          <w:szCs w:val="24"/>
        </w:rPr>
        <w:t>7</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614375" w:rsidRDefault="00A24713" w:rsidP="00A24713">
      <w:pPr>
        <w:pStyle w:val="a5"/>
        <w:spacing w:after="0" w:line="240" w:lineRule="auto"/>
        <w:ind w:left="709" w:right="850"/>
        <w:jc w:val="center"/>
        <w:rPr>
          <w:rFonts w:ascii="Times New Roman" w:hAnsi="Times New Roman"/>
          <w:color w:val="000000"/>
        </w:rPr>
      </w:pPr>
      <w:r>
        <w:rPr>
          <w:rFonts w:ascii="Times New Roman" w:hAnsi="Times New Roman"/>
          <w:color w:val="000000"/>
        </w:rPr>
        <w:t>Поставка топлива для котельных</w:t>
      </w:r>
      <w:r w:rsidR="000C6C9B">
        <w:rPr>
          <w:rFonts w:ascii="Times New Roman" w:hAnsi="Times New Roman"/>
          <w:color w:val="000000"/>
        </w:rPr>
        <w:t>-</w:t>
      </w:r>
    </w:p>
    <w:p w:rsidR="000C6C9B" w:rsidRDefault="0082790F" w:rsidP="00A24713">
      <w:pPr>
        <w:pStyle w:val="a5"/>
        <w:spacing w:after="0" w:line="240" w:lineRule="auto"/>
        <w:ind w:left="709" w:right="850"/>
        <w:jc w:val="center"/>
        <w:rPr>
          <w:rFonts w:ascii="Times New Roman" w:hAnsi="Times New Roman"/>
          <w:sz w:val="24"/>
          <w:szCs w:val="24"/>
        </w:rPr>
      </w:pPr>
      <w:r>
        <w:rPr>
          <w:rFonts w:ascii="Times New Roman" w:hAnsi="Times New Roman"/>
          <w:color w:val="000000"/>
        </w:rPr>
        <w:t>мазут ТКМ-16</w:t>
      </w:r>
      <w:r w:rsidR="0026385D">
        <w:rPr>
          <w:rFonts w:ascii="Times New Roman" w:hAnsi="Times New Roman"/>
          <w:color w:val="000000"/>
        </w:rPr>
        <w:t xml:space="preserve"> </w:t>
      </w:r>
      <w:r>
        <w:rPr>
          <w:rFonts w:ascii="Times New Roman" w:hAnsi="Times New Roman"/>
          <w:color w:val="000000"/>
        </w:rPr>
        <w:t xml:space="preserve">железнодорожным </w:t>
      </w:r>
      <w:r w:rsidR="0026385D">
        <w:rPr>
          <w:rFonts w:ascii="Times New Roman" w:hAnsi="Times New Roman"/>
          <w:color w:val="000000"/>
        </w:rPr>
        <w:t>транспортом</w:t>
      </w:r>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32657F">
        <w:rPr>
          <w:rFonts w:ascii="Times New Roman" w:hAnsi="Times New Roman"/>
          <w:sz w:val="24"/>
          <w:szCs w:val="24"/>
        </w:rPr>
        <w:t>3</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7"/>
        <w:rPr>
          <w:rFonts w:ascii="Times New Roman" w:hAnsi="Times New Roman"/>
        </w:rPr>
      </w:pPr>
    </w:p>
    <w:p w:rsidR="00B71312" w:rsidRDefault="00B71312" w:rsidP="00B6434B">
      <w:pPr>
        <w:pStyle w:val="aff7"/>
        <w:rPr>
          <w:rFonts w:ascii="Times New Roman" w:hAnsi="Times New Roman"/>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7"/>
        <w:rPr>
          <w:rFonts w:ascii="Times New Roman" w:hAnsi="Times New Roman"/>
        </w:rPr>
      </w:pPr>
    </w:p>
    <w:p w:rsidR="00A24713" w:rsidRDefault="00A24713" w:rsidP="00EF2353">
      <w:pPr>
        <w:rPr>
          <w:rFonts w:ascii="Times New Roman" w:hAnsi="Times New Roman"/>
          <w:b/>
          <w:sz w:val="16"/>
          <w:szCs w:val="16"/>
        </w:rPr>
      </w:pPr>
      <w:bookmarkStart w:id="0" w:name="_Toc305665966"/>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0927C4">
            <w:pPr>
              <w:pStyle w:val="afff0"/>
              <w:spacing w:line="240" w:lineRule="auto"/>
              <w:ind w:firstLine="0"/>
              <w:jc w:val="left"/>
              <w:rPr>
                <w:b/>
              </w:rPr>
            </w:pPr>
            <w:r>
              <w:rPr>
                <w:b/>
              </w:rPr>
              <w:t>ЕИС</w:t>
            </w:r>
          </w:p>
        </w:tc>
        <w:tc>
          <w:tcPr>
            <w:tcW w:w="425" w:type="dxa"/>
            <w:hideMark/>
          </w:tcPr>
          <w:p w:rsidR="0026385D" w:rsidRDefault="0026385D" w:rsidP="000927C4">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0927C4">
            <w:pPr>
              <w:pStyle w:val="afff0"/>
              <w:spacing w:line="240" w:lineRule="auto"/>
              <w:ind w:firstLine="0"/>
              <w:jc w:val="left"/>
              <w:rPr>
                <w:b/>
              </w:rPr>
            </w:pPr>
            <w:r>
              <w:t>Единая информационная система в сфере закупок.</w:t>
            </w:r>
          </w:p>
        </w:tc>
      </w:tr>
      <w:tr w:rsidR="0026385D" w:rsidTr="00F92954">
        <w:tc>
          <w:tcPr>
            <w:tcW w:w="2235" w:type="dxa"/>
          </w:tcPr>
          <w:p w:rsidR="0026385D" w:rsidRDefault="0026385D" w:rsidP="000927C4">
            <w:pPr>
              <w:pStyle w:val="afff0"/>
              <w:spacing w:line="240" w:lineRule="auto"/>
              <w:ind w:firstLine="0"/>
              <w:jc w:val="left"/>
              <w:rPr>
                <w:b/>
              </w:rPr>
            </w:pPr>
          </w:p>
        </w:tc>
        <w:tc>
          <w:tcPr>
            <w:tcW w:w="425" w:type="dxa"/>
          </w:tcPr>
          <w:p w:rsidR="0026385D" w:rsidRDefault="0026385D" w:rsidP="000927C4">
            <w:pPr>
              <w:spacing w:after="0" w:line="240" w:lineRule="auto"/>
              <w:jc w:val="center"/>
              <w:rPr>
                <w:rFonts w:ascii="Times New Roman" w:hAnsi="Times New Roman"/>
                <w:sz w:val="24"/>
                <w:szCs w:val="28"/>
                <w:lang w:eastAsia="en-US"/>
              </w:rPr>
            </w:pPr>
          </w:p>
        </w:tc>
        <w:tc>
          <w:tcPr>
            <w:tcW w:w="6520" w:type="dxa"/>
          </w:tcPr>
          <w:p w:rsidR="0026385D" w:rsidRDefault="0026385D" w:rsidP="000927C4">
            <w:pPr>
              <w:pStyle w:val="afff0"/>
              <w:spacing w:line="240" w:lineRule="auto"/>
              <w:ind w:firstLine="0"/>
              <w:jc w:val="left"/>
              <w:rPr>
                <w:b/>
              </w:rPr>
            </w:pPr>
          </w:p>
        </w:tc>
      </w:tr>
      <w:tr w:rsidR="0026385D" w:rsidTr="0026385D">
        <w:tc>
          <w:tcPr>
            <w:tcW w:w="2235" w:type="dxa"/>
            <w:hideMark/>
          </w:tcPr>
          <w:p w:rsidR="0026385D" w:rsidRDefault="0026385D" w:rsidP="000927C4">
            <w:pPr>
              <w:pStyle w:val="afff0"/>
              <w:spacing w:line="240" w:lineRule="auto"/>
              <w:ind w:firstLine="0"/>
              <w:jc w:val="left"/>
              <w:rPr>
                <w:b/>
              </w:rPr>
            </w:pPr>
            <w:r>
              <w:rPr>
                <w:b/>
              </w:rPr>
              <w:t>Закон 209-ФЗ</w:t>
            </w:r>
          </w:p>
        </w:tc>
        <w:tc>
          <w:tcPr>
            <w:tcW w:w="425" w:type="dxa"/>
            <w:hideMark/>
          </w:tcPr>
          <w:p w:rsidR="0026385D" w:rsidRDefault="0026385D" w:rsidP="000927C4">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0927C4">
            <w:pPr>
              <w:pStyle w:val="afff0"/>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81352B" w:rsidP="0081352B">
            <w:pPr>
              <w:pStyle w:val="afff0"/>
              <w:ind w:firstLine="0"/>
              <w:jc w:val="left"/>
              <w:rPr>
                <w:b/>
              </w:rPr>
            </w:pPr>
            <w:r>
              <w:t>Федеральный закон от 18.07.2011 № 223-ФЗ «О закупках товаров, работ, услуг отдельными видами юридических лиц» (далее – Федеральный закон № 223-ФЗ, 223-ФЗ)</w:t>
            </w:r>
          </w:p>
        </w:tc>
      </w:tr>
      <w:tr w:rsidR="0026385D" w:rsidTr="0026385D">
        <w:tc>
          <w:tcPr>
            <w:tcW w:w="2235" w:type="dxa"/>
            <w:hideMark/>
          </w:tcPr>
          <w:p w:rsidR="0026385D" w:rsidRDefault="0026385D" w:rsidP="0026385D">
            <w:pPr>
              <w:pStyle w:val="afff0"/>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Закупочная комиссия.</w:t>
            </w:r>
          </w:p>
        </w:tc>
      </w:tr>
      <w:tr w:rsidR="0026385D" w:rsidTr="0026385D">
        <w:tc>
          <w:tcPr>
            <w:tcW w:w="2235" w:type="dxa"/>
            <w:hideMark/>
          </w:tcPr>
          <w:p w:rsidR="0026385D" w:rsidRDefault="0026385D" w:rsidP="0026385D">
            <w:pPr>
              <w:pStyle w:val="afff0"/>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0"/>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0"/>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0"/>
              <w:ind w:firstLine="0"/>
              <w:jc w:val="left"/>
              <w:rPr>
                <w:b/>
              </w:rPr>
            </w:pP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0"/>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26385D">
            <w:pPr>
              <w:pStyle w:val="afff0"/>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26385D">
        <w:tc>
          <w:tcPr>
            <w:tcW w:w="2235" w:type="dxa"/>
            <w:hideMark/>
          </w:tcPr>
          <w:p w:rsidR="0026385D" w:rsidRDefault="0026385D" w:rsidP="0026385D">
            <w:pPr>
              <w:pStyle w:val="afff0"/>
              <w:ind w:firstLine="0"/>
              <w:jc w:val="left"/>
              <w:rPr>
                <w:b/>
              </w:rPr>
            </w:pPr>
            <w:r>
              <w:rPr>
                <w:b/>
              </w:rPr>
              <w:t>ПП 925</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rsidTr="0026385D">
        <w:tc>
          <w:tcPr>
            <w:tcW w:w="2235" w:type="dxa"/>
            <w:hideMark/>
          </w:tcPr>
          <w:p w:rsidR="0026385D" w:rsidRDefault="0026385D" w:rsidP="0026385D">
            <w:pPr>
              <w:pStyle w:val="afff0"/>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A16ED5" w:rsidRPr="00A16ED5">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6"/>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6"/>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rsidR="0026385D" w:rsidRDefault="0026385D" w:rsidP="0026385D">
      <w:pPr>
        <w:pStyle w:val="a2"/>
        <w:numPr>
          <w:ilvl w:val="3"/>
          <w:numId w:val="5"/>
        </w:numPr>
        <w:ind w:left="1928" w:hanging="454"/>
        <w:outlineLvl w:val="9"/>
      </w:pPr>
      <w:r>
        <w:t>Подготовка заявок участниками закупки (подразделы 4.5 – 4.8);</w:t>
      </w:r>
    </w:p>
    <w:p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26385D">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26385D">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rsidR="0026385D" w:rsidRDefault="0026385D" w:rsidP="0026385D">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26385D">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rsidR="0026385D" w:rsidRDefault="0026385D" w:rsidP="0026385D">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lastRenderedPageBreak/>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4.9.5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26385D" w:rsidRDefault="0026385D" w:rsidP="0026385D">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0"/>
      </w:pPr>
      <w:r>
        <w:t>Отклонение заявки участника закупки по иным основаниям не допускается.</w:t>
      </w:r>
    </w:p>
    <w:p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26385D">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26385D">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7" w:name="_Ref66289305"/>
    </w:p>
    <w:p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 xml:space="preserve">(окончательных)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49"/>
      <w:bookmarkEnd w:id="250"/>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26385D">
      <w:pPr>
        <w:pStyle w:val="a2"/>
        <w:numPr>
          <w:ilvl w:val="0"/>
          <w:numId w:val="0"/>
        </w:numPr>
        <w:ind w:left="1985"/>
        <w:outlineLvl w:val="9"/>
      </w:pPr>
      <w:bookmarkStart w:id="296"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proofErr w:type="gramStart"/>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26385D" w:rsidRPr="007E4E41" w:rsidRDefault="0026385D" w:rsidP="0026385D">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w:t>
      </w:r>
      <w:r w:rsidRPr="007E4E41">
        <w:lastRenderedPageBreak/>
        <w:t xml:space="preserve">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roofErr w:type="gramEnd"/>
    </w:p>
    <w:p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26385D">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26385D">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26385D">
      <w:pPr>
        <w:pStyle w:val="a1"/>
        <w:numPr>
          <w:ilvl w:val="0"/>
          <w:numId w:val="0"/>
        </w:numPr>
      </w:pPr>
      <w:bookmarkStart w:id="338"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26385D">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26385D">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p w:rsidR="00981DE4" w:rsidRDefault="00981DE4" w:rsidP="00981DE4">
      <w:pPr>
        <w:pStyle w:val="afff0"/>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E96439" w:rsidRDefault="00E96439" w:rsidP="000E4204">
            <w:pPr>
              <w:pStyle w:val="a5"/>
              <w:tabs>
                <w:tab w:val="clear" w:pos="709"/>
              </w:tabs>
              <w:spacing w:after="0" w:line="240" w:lineRule="auto"/>
              <w:rPr>
                <w:rFonts w:ascii="Times New Roman" w:hAnsi="Times New Roman"/>
                <w:sz w:val="24"/>
                <w:szCs w:val="24"/>
              </w:rPr>
            </w:pPr>
            <w:r>
              <w:rPr>
                <w:rFonts w:ascii="Times New Roman" w:hAnsi="Times New Roman"/>
                <w:color w:val="000000"/>
              </w:rPr>
              <w:t>Поставка топлива для котельных</w:t>
            </w:r>
            <w:r w:rsidR="00111AE3">
              <w:rPr>
                <w:rFonts w:ascii="Times New Roman" w:hAnsi="Times New Roman"/>
                <w:color w:val="000000"/>
              </w:rPr>
              <w:t xml:space="preserve"> </w:t>
            </w:r>
            <w:r w:rsidR="0082790F">
              <w:rPr>
                <w:rFonts w:ascii="Times New Roman" w:hAnsi="Times New Roman"/>
                <w:color w:val="000000"/>
              </w:rPr>
              <w:t>–</w:t>
            </w:r>
            <w:r w:rsidR="00111AE3">
              <w:rPr>
                <w:rFonts w:ascii="Times New Roman" w:hAnsi="Times New Roman"/>
                <w:color w:val="000000"/>
              </w:rPr>
              <w:t xml:space="preserve"> </w:t>
            </w:r>
            <w:r w:rsidR="0082790F">
              <w:rPr>
                <w:rFonts w:ascii="Times New Roman" w:hAnsi="Times New Roman"/>
                <w:color w:val="000000"/>
              </w:rPr>
              <w:t>мазут ТКМ-16 железнодорожным</w:t>
            </w:r>
            <w:r>
              <w:rPr>
                <w:rFonts w:ascii="Times New Roman" w:hAnsi="Times New Roman"/>
                <w:color w:val="000000"/>
              </w:rPr>
              <w:t xml:space="preserve"> транспортом</w:t>
            </w:r>
          </w:p>
          <w:p w:rsidR="00981DE4" w:rsidRDefault="00981DE4" w:rsidP="00C851E7">
            <w:pPr>
              <w:spacing w:after="120"/>
              <w:jc w:val="both"/>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4B6B15">
              <w:rPr>
                <w:rFonts w:ascii="Times New Roman" w:hAnsi="Times New Roman"/>
              </w:rPr>
              <w:t>Чебыкина Елена Анатольевна</w:t>
            </w:r>
            <w:r w:rsidR="005970A8">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proofErr w:type="spellStart"/>
            <w:r w:rsidR="004B6B15">
              <w:rPr>
                <w:rFonts w:ascii="Times New Roman" w:hAnsi="Times New Roman"/>
                <w:lang w:val="en-US"/>
              </w:rPr>
              <w:t>tcheb</w:t>
            </w:r>
            <w:proofErr w:type="spellEnd"/>
            <w:r w:rsidR="004B6B15" w:rsidRPr="004B6B15">
              <w:rPr>
                <w:rFonts w:ascii="Times New Roman" w:hAnsi="Times New Roman"/>
              </w:rPr>
              <w:t>@</w:t>
            </w:r>
            <w:proofErr w:type="spellStart"/>
            <w:r w:rsidR="004B6B15">
              <w:rPr>
                <w:rFonts w:ascii="Times New Roman" w:hAnsi="Times New Roman"/>
                <w:lang w:val="en-US"/>
              </w:rPr>
              <w:t>yandex</w:t>
            </w:r>
            <w:proofErr w:type="spellEnd"/>
            <w:r w:rsidR="005970A8" w:rsidRPr="005970A8">
              <w:rPr>
                <w:rFonts w:ascii="Times New Roman" w:hAnsi="Times New Roman"/>
              </w:rPr>
              <w:t>.</w:t>
            </w:r>
            <w:proofErr w:type="spellStart"/>
            <w:r w:rsidR="005970A8">
              <w:rPr>
                <w:rFonts w:ascii="Times New Roman" w:hAnsi="Times New Roman"/>
                <w:lang w:val="en-US"/>
              </w:rPr>
              <w:t>ru</w:t>
            </w:r>
            <w:proofErr w:type="spellEnd"/>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b"/>
                  <w:rFonts w:ascii="Times New Roman" w:hAnsi="Times New Roman" w:cs="Times New Roman"/>
                  <w:sz w:val="24"/>
                  <w:szCs w:val="24"/>
                  <w:lang w:val="en-US"/>
                </w:rPr>
                <w:t>www</w:t>
              </w:r>
              <w:r w:rsidR="00E97B14" w:rsidRPr="00E97B14">
                <w:rPr>
                  <w:rStyle w:val="affb"/>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b"/>
                  <w:rFonts w:ascii="Times New Roman" w:hAnsi="Times New Roman" w:cs="Times New Roman"/>
                  <w:sz w:val="24"/>
                  <w:szCs w:val="24"/>
                  <w:lang w:val="en-US"/>
                </w:rPr>
                <w:t>www</w:t>
              </w:r>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wpts</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vbg</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906205" w:rsidRDefault="00B71312" w:rsidP="00906205">
            <w:pPr>
              <w:spacing w:after="0" w:line="240" w:lineRule="auto"/>
              <w:jc w:val="both"/>
              <w:rPr>
                <w:rFonts w:ascii="Times New Roman" w:hAnsi="Times New Roman"/>
              </w:rPr>
            </w:pPr>
            <w:r w:rsidRPr="00906205">
              <w:rPr>
                <w:rFonts w:ascii="Times New Roman" w:hAnsi="Times New Roman"/>
              </w:rPr>
              <w:t xml:space="preserve"> </w:t>
            </w:r>
            <w:r w:rsidR="004B6B15">
              <w:rPr>
                <w:rFonts w:ascii="Times New Roman" w:hAnsi="Times New Roman"/>
              </w:rPr>
              <w:t>16 9</w:t>
            </w:r>
            <w:r w:rsidR="009469C9">
              <w:rPr>
                <w:rFonts w:ascii="Times New Roman" w:hAnsi="Times New Roman"/>
              </w:rPr>
              <w:t>00</w:t>
            </w:r>
            <w:r w:rsidR="000927C4" w:rsidRPr="00906205">
              <w:rPr>
                <w:rFonts w:ascii="Times New Roman" w:hAnsi="Times New Roman"/>
              </w:rPr>
              <w:t xml:space="preserve"> 000</w:t>
            </w:r>
            <w:r w:rsidRPr="00906205">
              <w:rPr>
                <w:rFonts w:ascii="Times New Roman" w:hAnsi="Times New Roman"/>
                <w:color w:val="FF0000"/>
              </w:rPr>
              <w:t xml:space="preserve"> </w:t>
            </w:r>
            <w:r w:rsidR="000F3081" w:rsidRPr="00906205">
              <w:rPr>
                <w:rFonts w:ascii="Times New Roman" w:hAnsi="Times New Roman"/>
                <w:color w:val="FF0000"/>
              </w:rPr>
              <w:t xml:space="preserve"> </w:t>
            </w:r>
            <w:r w:rsidR="000F3081" w:rsidRPr="00906205">
              <w:rPr>
                <w:rFonts w:ascii="Times New Roman" w:hAnsi="Times New Roman"/>
              </w:rPr>
              <w:t>(</w:t>
            </w:r>
            <w:r w:rsidR="004B6B15">
              <w:rPr>
                <w:rFonts w:ascii="Times New Roman" w:hAnsi="Times New Roman"/>
              </w:rPr>
              <w:t>Шестнадцать</w:t>
            </w:r>
            <w:r w:rsidR="0003167D" w:rsidRPr="00906205">
              <w:rPr>
                <w:rFonts w:ascii="Times New Roman" w:hAnsi="Times New Roman"/>
              </w:rPr>
              <w:t xml:space="preserve"> </w:t>
            </w:r>
            <w:r w:rsidR="00F92954" w:rsidRPr="00906205">
              <w:rPr>
                <w:rFonts w:ascii="Times New Roman" w:hAnsi="Times New Roman"/>
              </w:rPr>
              <w:t>миллион</w:t>
            </w:r>
            <w:r w:rsidR="0081352B">
              <w:rPr>
                <w:rFonts w:ascii="Times New Roman" w:hAnsi="Times New Roman"/>
              </w:rPr>
              <w:t>ов</w:t>
            </w:r>
            <w:r w:rsidR="004B6B15">
              <w:rPr>
                <w:rFonts w:ascii="Times New Roman" w:hAnsi="Times New Roman"/>
              </w:rPr>
              <w:t xml:space="preserve"> девятьсот тысяч</w:t>
            </w:r>
            <w:r w:rsidR="009D1D7D" w:rsidRPr="00906205">
              <w:rPr>
                <w:rFonts w:ascii="Times New Roman" w:hAnsi="Times New Roman"/>
              </w:rPr>
              <w:t>)</w:t>
            </w:r>
            <w:r w:rsidR="000F3081" w:rsidRPr="00906205">
              <w:rPr>
                <w:rFonts w:ascii="Times New Roman" w:hAnsi="Times New Roman"/>
              </w:rPr>
              <w:t xml:space="preserve"> рублей, в том числе НДС, с учетом всех расходов, предусмотренных проектом договора, и налогов, подлежащих уплате в соответствии с нормами </w:t>
            </w:r>
            <w:r w:rsidR="00BF7F45" w:rsidRPr="00906205">
              <w:rPr>
                <w:rFonts w:ascii="Times New Roman" w:hAnsi="Times New Roman"/>
              </w:rPr>
              <w:t>з</w:t>
            </w:r>
            <w:r w:rsidR="000F3081" w:rsidRPr="00906205">
              <w:rPr>
                <w:rFonts w:ascii="Times New Roman" w:hAnsi="Times New Roman"/>
              </w:rPr>
              <w:t>аконодательства РФ</w:t>
            </w:r>
            <w:r w:rsidR="00BF7F45" w:rsidRPr="00906205">
              <w:rPr>
                <w:rFonts w:ascii="Times New Roman" w:hAnsi="Times New Roman"/>
              </w:rPr>
              <w:t>.</w:t>
            </w:r>
            <w:r w:rsidR="000F3081" w:rsidRPr="00906205">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981DE4">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w:t>
            </w:r>
            <w:r>
              <w:rPr>
                <w:rFonts w:ascii="Times New Roman" w:hAnsi="Times New Roman"/>
              </w:rPr>
              <w:lastRenderedPageBreak/>
              <w:t>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D1A6E" w:rsidRPr="007D1A6E" w:rsidRDefault="007D1A6E" w:rsidP="007D1A6E">
            <w:pPr>
              <w:widowControl w:val="0"/>
              <w:shd w:val="clear" w:color="auto" w:fill="FFFFFF"/>
              <w:tabs>
                <w:tab w:val="left" w:pos="1123"/>
              </w:tabs>
              <w:autoSpaceDE w:val="0"/>
              <w:autoSpaceDN w:val="0"/>
              <w:adjustRightInd w:val="0"/>
              <w:spacing w:after="0" w:line="240" w:lineRule="auto"/>
              <w:jc w:val="both"/>
              <w:rPr>
                <w:rFonts w:ascii="Times New Roman" w:hAnsi="Times New Roman" w:cs="Times New Roman"/>
                <w:spacing w:val="-6"/>
                <w:sz w:val="20"/>
                <w:szCs w:val="20"/>
              </w:rPr>
            </w:pPr>
            <w:r w:rsidRPr="007D1A6E">
              <w:rPr>
                <w:rFonts w:ascii="Times New Roman" w:hAnsi="Times New Roman" w:cs="Times New Roman"/>
                <w:spacing w:val="-1"/>
                <w:sz w:val="20"/>
                <w:szCs w:val="20"/>
              </w:rPr>
              <w:t xml:space="preserve">Доставка и отпуск мазута Покупателю осуществляется Поставщиком железнодорожным транспортом </w:t>
            </w:r>
            <w:proofErr w:type="gramStart"/>
            <w:r w:rsidRPr="007D1A6E">
              <w:rPr>
                <w:rFonts w:ascii="Times New Roman" w:hAnsi="Times New Roman" w:cs="Times New Roman"/>
                <w:spacing w:val="-1"/>
                <w:sz w:val="20"/>
                <w:szCs w:val="20"/>
              </w:rPr>
              <w:t xml:space="preserve">до </w:t>
            </w:r>
            <w:proofErr w:type="spellStart"/>
            <w:r w:rsidRPr="007D1A6E">
              <w:rPr>
                <w:rFonts w:ascii="Times New Roman" w:hAnsi="Times New Roman" w:cs="Times New Roman"/>
                <w:spacing w:val="-1"/>
                <w:sz w:val="20"/>
                <w:szCs w:val="20"/>
              </w:rPr>
              <w:t>ж</w:t>
            </w:r>
            <w:proofErr w:type="gramEnd"/>
            <w:r w:rsidRPr="007D1A6E">
              <w:rPr>
                <w:rFonts w:ascii="Times New Roman" w:hAnsi="Times New Roman" w:cs="Times New Roman"/>
                <w:spacing w:val="-1"/>
                <w:sz w:val="20"/>
                <w:szCs w:val="20"/>
              </w:rPr>
              <w:t>.д</w:t>
            </w:r>
            <w:proofErr w:type="spellEnd"/>
            <w:r w:rsidRPr="007D1A6E">
              <w:rPr>
                <w:rFonts w:ascii="Times New Roman" w:hAnsi="Times New Roman" w:cs="Times New Roman"/>
                <w:spacing w:val="-1"/>
                <w:sz w:val="20"/>
                <w:szCs w:val="20"/>
              </w:rPr>
              <w:t xml:space="preserve">. станция Выборг, Октябрьская </w:t>
            </w:r>
            <w:proofErr w:type="spellStart"/>
            <w:r w:rsidRPr="007D1A6E">
              <w:rPr>
                <w:rFonts w:ascii="Times New Roman" w:hAnsi="Times New Roman" w:cs="Times New Roman"/>
                <w:spacing w:val="-1"/>
                <w:sz w:val="20"/>
                <w:szCs w:val="20"/>
              </w:rPr>
              <w:t>жд</w:t>
            </w:r>
            <w:proofErr w:type="spellEnd"/>
            <w:r w:rsidRPr="007D1A6E">
              <w:rPr>
                <w:rFonts w:ascii="Times New Roman" w:hAnsi="Times New Roman" w:cs="Times New Roman"/>
                <w:spacing w:val="-1"/>
                <w:sz w:val="20"/>
                <w:szCs w:val="20"/>
              </w:rPr>
              <w:t xml:space="preserve"> (ООО «УПРАВЛЯЮЩАЯ КОМПАНИЯ «РЕСПЕКТ»).</w:t>
            </w:r>
          </w:p>
          <w:p w:rsidR="00981DE4" w:rsidRDefault="00981DE4" w:rsidP="0026385D">
            <w:pPr>
              <w:spacing w:after="0" w:line="240" w:lineRule="auto"/>
              <w:rPr>
                <w:rFonts w:ascii="Times New Roman" w:hAnsi="Times New Roman"/>
                <w:highlight w:val="yellow"/>
                <w:lang w:eastAsia="en-US"/>
              </w:rPr>
            </w:pPr>
          </w:p>
        </w:tc>
      </w:tr>
      <w:bookmarkEnd w:id="386"/>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7D1A6E" w:rsidRPr="007D1A6E" w:rsidRDefault="007D1A6E" w:rsidP="007D1A6E">
            <w:pPr>
              <w:pStyle w:val="Style8"/>
              <w:widowControl/>
              <w:tabs>
                <w:tab w:val="left" w:pos="1397"/>
              </w:tabs>
              <w:spacing w:line="240" w:lineRule="auto"/>
              <w:ind w:firstLine="0"/>
              <w:jc w:val="both"/>
              <w:rPr>
                <w:rStyle w:val="FontStyle16"/>
                <w:sz w:val="22"/>
                <w:szCs w:val="22"/>
              </w:rPr>
            </w:pPr>
            <w:r w:rsidRPr="007D1A6E">
              <w:rPr>
                <w:sz w:val="22"/>
                <w:szCs w:val="22"/>
              </w:rPr>
              <w:t>Покупатель производит оплату каждой партии в течение 90 календарных дней после получения  партии мазута</w:t>
            </w:r>
            <w:r w:rsidRPr="007D1A6E">
              <w:rPr>
                <w:bCs/>
                <w:sz w:val="22"/>
                <w:szCs w:val="22"/>
              </w:rPr>
              <w:t>.</w:t>
            </w:r>
          </w:p>
          <w:p w:rsidR="00981DE4" w:rsidRDefault="00981DE4" w:rsidP="00722378">
            <w:pPr>
              <w:pStyle w:val="Style10"/>
              <w:ind w:firstLine="227"/>
              <w:jc w:val="both"/>
              <w:rPr>
                <w:rFonts w:ascii="Times New Roman" w:hAnsi="Times New Roman"/>
                <w:lang w:eastAsia="en-US"/>
              </w:rPr>
            </w:pP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981DE4" w:rsidRDefault="00981DE4" w:rsidP="00645E55">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0"/>
      <w:bookmarkEnd w:id="39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0F3081" w:rsidP="008172BC">
            <w:pPr>
              <w:spacing w:after="0" w:line="240" w:lineRule="auto"/>
              <w:rPr>
                <w:rFonts w:ascii="Times New Roman" w:hAnsi="Times New Roman"/>
              </w:rPr>
            </w:pPr>
            <w:r>
              <w:rPr>
                <w:rFonts w:ascii="Times New Roman" w:hAnsi="Times New Roman"/>
              </w:rPr>
              <w:t>Требу</w:t>
            </w:r>
            <w:r w:rsidR="008172BC">
              <w:rPr>
                <w:rFonts w:ascii="Times New Roman" w:hAnsi="Times New Roman"/>
              </w:rPr>
              <w:t>е</w:t>
            </w:r>
            <w:r>
              <w:rPr>
                <w:rFonts w:ascii="Times New Roman" w:hAnsi="Times New Roman"/>
              </w:rPr>
              <w:t xml:space="preserve">тся </w:t>
            </w:r>
            <w:r w:rsidR="007D1A6E">
              <w:rPr>
                <w:rFonts w:ascii="Times New Roman" w:hAnsi="Times New Roman"/>
              </w:rPr>
              <w:t>паспорт на топливо</w:t>
            </w:r>
            <w:r w:rsidR="005E74F3">
              <w:rPr>
                <w:rFonts w:ascii="Times New Roman" w:hAnsi="Times New Roman"/>
              </w:rPr>
              <w:t>.</w:t>
            </w:r>
            <w:r>
              <w:rPr>
                <w:rFonts w:ascii="Times New Roman" w:hAnsi="Times New Roman"/>
              </w:rPr>
              <w:t xml:space="preserve"> </w:t>
            </w:r>
          </w:p>
          <w:p w:rsidR="005E74F3" w:rsidRPr="008D5CF4" w:rsidRDefault="005E74F3" w:rsidP="004B6B15">
            <w:pPr>
              <w:spacing w:after="0" w:line="240" w:lineRule="auto"/>
              <w:rPr>
                <w:rFonts w:ascii="Times New Roman" w:hAnsi="Times New Roman"/>
              </w:rPr>
            </w:pPr>
            <w:r w:rsidRPr="00BD73AF">
              <w:rPr>
                <w:rFonts w:ascii="Times New Roman" w:eastAsia="Calibri" w:hAnsi="Times New Roman"/>
                <w:lang w:eastAsia="en-US"/>
              </w:rPr>
              <w:t>Подтверждение имеющихся ресурсов (наличие договора</w:t>
            </w:r>
            <w:r>
              <w:rPr>
                <w:rFonts w:ascii="Times New Roman" w:eastAsia="Calibri" w:hAnsi="Times New Roman"/>
                <w:lang w:eastAsia="en-US"/>
              </w:rPr>
              <w:t xml:space="preserve">, с подтверждением запрашиваемого Покупателем объема поставки на </w:t>
            </w:r>
            <w:r w:rsidR="00C21BCD">
              <w:rPr>
                <w:rFonts w:ascii="Times New Roman" w:eastAsia="Calibri" w:hAnsi="Times New Roman"/>
                <w:lang w:eastAsia="en-US"/>
              </w:rPr>
              <w:t>март</w:t>
            </w:r>
            <w:r>
              <w:rPr>
                <w:rFonts w:ascii="Times New Roman" w:eastAsia="Calibri" w:hAnsi="Times New Roman"/>
                <w:lang w:eastAsia="en-US"/>
              </w:rPr>
              <w:t xml:space="preserve"> 202</w:t>
            </w:r>
            <w:r w:rsidR="00C21BCD">
              <w:rPr>
                <w:rFonts w:ascii="Times New Roman" w:eastAsia="Calibri" w:hAnsi="Times New Roman"/>
                <w:lang w:eastAsia="en-US"/>
              </w:rPr>
              <w:t>3</w:t>
            </w:r>
            <w:r>
              <w:rPr>
                <w:rFonts w:ascii="Times New Roman" w:eastAsia="Calibri" w:hAnsi="Times New Roman"/>
                <w:lang w:eastAsia="en-US"/>
              </w:rPr>
              <w:t xml:space="preserve"> г.).</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5"/>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Требования к привлекаемым субподрядчикам (соисполнителям, </w:t>
            </w:r>
            <w:r>
              <w:rPr>
                <w:rFonts w:ascii="Times New Roman" w:hAnsi="Times New Roman"/>
              </w:rPr>
              <w:lastRenderedPageBreak/>
              <w:t>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6B502F" w:rsidRDefault="00F4416D" w:rsidP="006B502F">
            <w:pPr>
              <w:spacing w:after="0" w:line="240" w:lineRule="auto"/>
              <w:jc w:val="both"/>
              <w:rPr>
                <w:rFonts w:ascii="Times New Roman" w:hAnsi="Times New Roman"/>
              </w:rPr>
            </w:pPr>
            <w:r>
              <w:rPr>
                <w:rFonts w:ascii="Times New Roman" w:hAnsi="Times New Roman"/>
              </w:rPr>
              <w:t>5</w:t>
            </w:r>
            <w:r w:rsidR="006B502F">
              <w:rPr>
                <w:rFonts w:ascii="Times New Roman" w:hAnsi="Times New Roman"/>
              </w:rPr>
              <w:t xml:space="preserve"> % от начальной максимальной цены договора.</w:t>
            </w:r>
          </w:p>
          <w:p w:rsidR="00260882" w:rsidRDefault="006B502F" w:rsidP="006B502F">
            <w:pPr>
              <w:pStyle w:val="p6"/>
              <w:spacing w:before="0" w:beforeAutospacing="0" w:after="0" w:afterAutospacing="0"/>
              <w:rPr>
                <w:sz w:val="22"/>
                <w:szCs w:val="22"/>
              </w:rPr>
            </w:pPr>
            <w:r>
              <w:rPr>
                <w:sz w:val="22"/>
                <w:szCs w:val="22"/>
              </w:rPr>
              <w:t>Необходимо перечислить на расчетный счет заказчика</w:t>
            </w:r>
            <w:r w:rsidR="00260882">
              <w:rPr>
                <w:sz w:val="22"/>
                <w:szCs w:val="22"/>
              </w:rPr>
              <w:t xml:space="preserve"> АО «</w:t>
            </w:r>
            <w:proofErr w:type="spellStart"/>
            <w:r w:rsidR="00260882">
              <w:rPr>
                <w:sz w:val="22"/>
                <w:szCs w:val="22"/>
              </w:rPr>
              <w:t>Выборгтеплоэнерго</w:t>
            </w:r>
            <w:proofErr w:type="spellEnd"/>
            <w:r w:rsidR="00260882">
              <w:rPr>
                <w:sz w:val="22"/>
                <w:szCs w:val="22"/>
              </w:rPr>
              <w:t>»</w:t>
            </w:r>
          </w:p>
          <w:p w:rsidR="006B502F" w:rsidRDefault="006B502F" w:rsidP="006B502F">
            <w:pPr>
              <w:pStyle w:val="p6"/>
              <w:spacing w:before="0" w:beforeAutospacing="0" w:after="0" w:afterAutospacing="0"/>
              <w:rPr>
                <w:rStyle w:val="s1"/>
                <w:sz w:val="22"/>
                <w:szCs w:val="22"/>
              </w:rPr>
            </w:pPr>
            <w:r>
              <w:rPr>
                <w:rStyle w:val="s1"/>
                <w:sz w:val="22"/>
                <w:szCs w:val="22"/>
              </w:rPr>
              <w:t xml:space="preserve"> </w:t>
            </w:r>
            <w:r w:rsidR="00260882">
              <w:rPr>
                <w:rStyle w:val="s1"/>
                <w:sz w:val="22"/>
                <w:szCs w:val="22"/>
              </w:rPr>
              <w:t>Ф.</w:t>
            </w:r>
            <w:r>
              <w:rPr>
                <w:rStyle w:val="s1"/>
                <w:sz w:val="22"/>
                <w:szCs w:val="22"/>
              </w:rPr>
              <w:t>ОПЕРУ Банка ВТБ (ПАО)</w:t>
            </w:r>
            <w:r w:rsidR="00260882">
              <w:rPr>
                <w:rStyle w:val="s1"/>
                <w:sz w:val="22"/>
                <w:szCs w:val="22"/>
              </w:rPr>
              <w:t xml:space="preserve"> в </w:t>
            </w:r>
            <w:r>
              <w:rPr>
                <w:rStyle w:val="s1"/>
                <w:sz w:val="22"/>
                <w:szCs w:val="22"/>
              </w:rPr>
              <w:t xml:space="preserve"> г. Санкт-Петербурге,</w:t>
            </w:r>
          </w:p>
          <w:p w:rsidR="006B502F" w:rsidRDefault="006B502F" w:rsidP="006B502F">
            <w:pPr>
              <w:pStyle w:val="p6"/>
              <w:spacing w:before="0" w:beforeAutospacing="0" w:after="0" w:afterAutospacing="0"/>
              <w:rPr>
                <w:rStyle w:val="s1"/>
                <w:b/>
                <w:sz w:val="22"/>
                <w:szCs w:val="22"/>
              </w:rPr>
            </w:pPr>
            <w:r>
              <w:rPr>
                <w:rStyle w:val="s1"/>
                <w:b/>
                <w:sz w:val="22"/>
                <w:szCs w:val="22"/>
              </w:rPr>
              <w:t>Р.с.40702810062110000252</w:t>
            </w:r>
          </w:p>
          <w:p w:rsidR="006B502F" w:rsidRDefault="006B502F" w:rsidP="006B502F">
            <w:pPr>
              <w:pStyle w:val="p6"/>
              <w:spacing w:before="0" w:beforeAutospacing="0" w:after="0" w:afterAutospacing="0"/>
              <w:rPr>
                <w:rStyle w:val="s1"/>
                <w:sz w:val="22"/>
                <w:szCs w:val="22"/>
              </w:rPr>
            </w:pPr>
            <w:r>
              <w:rPr>
                <w:rStyle w:val="s1"/>
                <w:sz w:val="22"/>
                <w:szCs w:val="22"/>
              </w:rPr>
              <w:t>БИК 044030704</w:t>
            </w:r>
          </w:p>
          <w:p w:rsidR="006B502F" w:rsidRDefault="006B502F" w:rsidP="006B502F">
            <w:pPr>
              <w:pStyle w:val="p6"/>
              <w:spacing w:before="0" w:beforeAutospacing="0" w:after="0" w:afterAutospacing="0"/>
              <w:rPr>
                <w:rStyle w:val="s1"/>
                <w:sz w:val="22"/>
                <w:szCs w:val="22"/>
              </w:rPr>
            </w:pPr>
            <w:r>
              <w:rPr>
                <w:rStyle w:val="s1"/>
                <w:sz w:val="22"/>
                <w:szCs w:val="22"/>
              </w:rPr>
              <w:t>ИНН 4704062064/КПП 470401001</w:t>
            </w:r>
          </w:p>
          <w:p w:rsidR="006B502F" w:rsidRDefault="006B502F" w:rsidP="006B502F">
            <w:pPr>
              <w:pStyle w:val="p6"/>
              <w:spacing w:before="0" w:beforeAutospacing="0" w:after="0" w:afterAutospacing="0"/>
              <w:rPr>
                <w:rStyle w:val="s1"/>
                <w:sz w:val="22"/>
                <w:szCs w:val="22"/>
              </w:rPr>
            </w:pP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D738A7" w:rsidRDefault="006B502F" w:rsidP="007D1A6E">
            <w:pPr>
              <w:spacing w:after="0" w:line="240" w:lineRule="auto"/>
              <w:rPr>
                <w:rFonts w:ascii="Times New Roman" w:hAnsi="Times New Roman"/>
                <w:lang w:eastAsia="en-US"/>
              </w:rPr>
            </w:pPr>
            <w:r>
              <w:rPr>
                <w:rFonts w:ascii="Times New Roman" w:hAnsi="Times New Roman"/>
              </w:rPr>
              <w:t xml:space="preserve">(Возврат обеспечения заявки осуществляется в соответствии с </w:t>
            </w:r>
            <w:proofErr w:type="spellStart"/>
            <w:r>
              <w:rPr>
                <w:rFonts w:ascii="Times New Roman" w:hAnsi="Times New Roman"/>
              </w:rPr>
              <w:t>п</w:t>
            </w:r>
            <w:proofErr w:type="gramStart"/>
            <w:r>
              <w:rPr>
                <w:rFonts w:ascii="Times New Roman" w:hAnsi="Times New Roman"/>
              </w:rPr>
              <w:t>.п</w:t>
            </w:r>
            <w:proofErr w:type="spellEnd"/>
            <w:proofErr w:type="gramEnd"/>
            <w:r>
              <w:rPr>
                <w:rFonts w:ascii="Times New Roman" w:hAnsi="Times New Roman"/>
              </w:rPr>
              <w:t xml:space="preserve"> </w:t>
            </w:r>
            <w:r w:rsidR="007D1A6E">
              <w:rPr>
                <w:rFonts w:ascii="Times New Roman" w:hAnsi="Times New Roman"/>
              </w:rPr>
              <w:t>8.7</w:t>
            </w:r>
            <w:r>
              <w:rPr>
                <w:rFonts w:ascii="Times New Roman" w:hAnsi="Times New Roman"/>
              </w:rPr>
              <w:t xml:space="preserve">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7D1A6E" w:rsidRDefault="00D738A7" w:rsidP="004B6B15">
            <w:pPr>
              <w:spacing w:after="0" w:line="240" w:lineRule="auto"/>
              <w:rPr>
                <w:rFonts w:ascii="Times New Roman" w:hAnsi="Times New Roman"/>
                <w:lang w:eastAsia="en-US"/>
              </w:rPr>
            </w:pPr>
            <w:r w:rsidRPr="007D1A6E">
              <w:rPr>
                <w:rFonts w:ascii="Times New Roman" w:hAnsi="Times New Roman"/>
              </w:rPr>
              <w:t xml:space="preserve">Заявки </w:t>
            </w:r>
            <w:proofErr w:type="gramStart"/>
            <w:r w:rsidRPr="007D1A6E">
              <w:rPr>
                <w:rFonts w:ascii="Times New Roman" w:hAnsi="Times New Roman"/>
              </w:rPr>
              <w:t>подаются</w:t>
            </w:r>
            <w:proofErr w:type="gramEnd"/>
            <w:r w:rsidRPr="007D1A6E">
              <w:rPr>
                <w:rFonts w:ascii="Times New Roman" w:hAnsi="Times New Roman"/>
              </w:rPr>
              <w:t xml:space="preserve"> начиная с «</w:t>
            </w:r>
            <w:r w:rsidR="004B6B15" w:rsidRPr="004B6B15">
              <w:rPr>
                <w:rFonts w:ascii="Times New Roman" w:hAnsi="Times New Roman"/>
              </w:rPr>
              <w:t>28</w:t>
            </w:r>
            <w:r w:rsidRPr="007D1A6E">
              <w:rPr>
                <w:rFonts w:ascii="Times New Roman" w:hAnsi="Times New Roman"/>
              </w:rPr>
              <w:t xml:space="preserve">» </w:t>
            </w:r>
            <w:r w:rsidR="00110DD1">
              <w:rPr>
                <w:rFonts w:ascii="Times New Roman" w:hAnsi="Times New Roman"/>
              </w:rPr>
              <w:t>февраля</w:t>
            </w:r>
            <w:r w:rsidR="00E96439" w:rsidRPr="007D1A6E">
              <w:rPr>
                <w:rFonts w:ascii="Times New Roman" w:hAnsi="Times New Roman"/>
              </w:rPr>
              <w:t xml:space="preserve"> </w:t>
            </w:r>
            <w:r w:rsidRPr="007D1A6E">
              <w:rPr>
                <w:rFonts w:ascii="Times New Roman" w:hAnsi="Times New Roman"/>
              </w:rPr>
              <w:t>202</w:t>
            </w:r>
            <w:r w:rsidR="00110DD1">
              <w:rPr>
                <w:rFonts w:ascii="Times New Roman" w:hAnsi="Times New Roman"/>
              </w:rPr>
              <w:t>3</w:t>
            </w:r>
            <w:r w:rsidRPr="007D1A6E">
              <w:rPr>
                <w:rFonts w:ascii="Times New Roman" w:hAnsi="Times New Roman"/>
              </w:rPr>
              <w:t xml:space="preserve">  г. </w:t>
            </w:r>
            <w:r w:rsidR="009469C9">
              <w:rPr>
                <w:rFonts w:ascii="Times New Roman" w:hAnsi="Times New Roman"/>
              </w:rPr>
              <w:t>08</w:t>
            </w:r>
            <w:r w:rsidR="00FC0133" w:rsidRPr="007D1A6E">
              <w:rPr>
                <w:rFonts w:ascii="Times New Roman" w:hAnsi="Times New Roman"/>
              </w:rPr>
              <w:t xml:space="preserve"> ч. 00 мин. </w:t>
            </w:r>
            <w:r w:rsidRPr="007D1A6E">
              <w:rPr>
                <w:rFonts w:ascii="Times New Roman" w:hAnsi="Times New Roman"/>
              </w:rPr>
              <w:t>и до «</w:t>
            </w:r>
            <w:r w:rsidR="00110DD1">
              <w:rPr>
                <w:rFonts w:ascii="Times New Roman" w:hAnsi="Times New Roman"/>
              </w:rPr>
              <w:t>0</w:t>
            </w:r>
            <w:r w:rsidR="004B6B15" w:rsidRPr="004B6B15">
              <w:rPr>
                <w:rFonts w:ascii="Times New Roman" w:hAnsi="Times New Roman"/>
              </w:rPr>
              <w:t>6</w:t>
            </w:r>
            <w:r w:rsidRPr="007D1A6E">
              <w:rPr>
                <w:rFonts w:ascii="Times New Roman" w:hAnsi="Times New Roman"/>
              </w:rPr>
              <w:t>»</w:t>
            </w:r>
            <w:r w:rsidR="00FC0133" w:rsidRPr="007D1A6E">
              <w:rPr>
                <w:rFonts w:ascii="Times New Roman" w:hAnsi="Times New Roman"/>
              </w:rPr>
              <w:t xml:space="preserve"> </w:t>
            </w:r>
            <w:r w:rsidR="004B6B15">
              <w:rPr>
                <w:rFonts w:ascii="Times New Roman" w:hAnsi="Times New Roman"/>
              </w:rPr>
              <w:t>марта</w:t>
            </w:r>
            <w:r w:rsidRPr="007D1A6E">
              <w:rPr>
                <w:rFonts w:ascii="Times New Roman" w:hAnsi="Times New Roman"/>
              </w:rPr>
              <w:t xml:space="preserve"> 202</w:t>
            </w:r>
            <w:r w:rsidR="00110DD1">
              <w:rPr>
                <w:rFonts w:ascii="Times New Roman" w:hAnsi="Times New Roman"/>
              </w:rPr>
              <w:t>3</w:t>
            </w:r>
            <w:r w:rsidRPr="007D1A6E">
              <w:rPr>
                <w:rFonts w:ascii="Times New Roman" w:hAnsi="Times New Roman"/>
              </w:rPr>
              <w:t xml:space="preserve"> г. </w:t>
            </w:r>
            <w:r w:rsidR="00FC0133" w:rsidRPr="007D1A6E">
              <w:rPr>
                <w:rFonts w:ascii="Times New Roman" w:hAnsi="Times New Roman"/>
              </w:rPr>
              <w:t>1</w:t>
            </w:r>
            <w:r w:rsidR="009469C9">
              <w:rPr>
                <w:rFonts w:ascii="Times New Roman" w:hAnsi="Times New Roman"/>
              </w:rPr>
              <w:t>7</w:t>
            </w:r>
            <w:r w:rsidRPr="007D1A6E">
              <w:rPr>
                <w:rFonts w:ascii="Times New Roman" w:hAnsi="Times New Roman"/>
              </w:rPr>
              <w:t xml:space="preserve">  ч. 00 мин.  (по местному времени Заказчика)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7D1A6E" w:rsidRDefault="00D738A7" w:rsidP="004B6B15">
            <w:pPr>
              <w:spacing w:after="0" w:line="240" w:lineRule="auto"/>
              <w:rPr>
                <w:rFonts w:ascii="Times New Roman" w:hAnsi="Times New Roman"/>
                <w:lang w:eastAsia="en-US"/>
              </w:rPr>
            </w:pPr>
            <w:r w:rsidRPr="007D1A6E">
              <w:rPr>
                <w:rFonts w:ascii="Times New Roman" w:hAnsi="Times New Roman"/>
              </w:rPr>
              <w:t>Разъяснения положений извещения и (или) документации о закупке, предоставляются с «</w:t>
            </w:r>
            <w:r w:rsidR="004B6B15">
              <w:rPr>
                <w:rFonts w:ascii="Times New Roman" w:hAnsi="Times New Roman"/>
              </w:rPr>
              <w:t>28</w:t>
            </w:r>
            <w:r w:rsidRPr="007D1A6E">
              <w:rPr>
                <w:rFonts w:ascii="Times New Roman" w:hAnsi="Times New Roman"/>
              </w:rPr>
              <w:t xml:space="preserve">» </w:t>
            </w:r>
            <w:r w:rsidR="00110DD1">
              <w:rPr>
                <w:rFonts w:ascii="Times New Roman" w:hAnsi="Times New Roman"/>
              </w:rPr>
              <w:t>февраля</w:t>
            </w:r>
            <w:r w:rsidRPr="007D1A6E">
              <w:rPr>
                <w:rFonts w:ascii="Times New Roman" w:hAnsi="Times New Roman"/>
              </w:rPr>
              <w:t xml:space="preserve">  202</w:t>
            </w:r>
            <w:r w:rsidR="00110DD1">
              <w:rPr>
                <w:rFonts w:ascii="Times New Roman" w:hAnsi="Times New Roman"/>
              </w:rPr>
              <w:t>3</w:t>
            </w:r>
            <w:r w:rsidRPr="007D1A6E">
              <w:rPr>
                <w:rFonts w:ascii="Times New Roman" w:hAnsi="Times New Roman"/>
              </w:rPr>
              <w:t xml:space="preserve">  г. </w:t>
            </w:r>
            <w:r w:rsidR="004B6B15">
              <w:rPr>
                <w:rFonts w:ascii="Times New Roman" w:hAnsi="Times New Roman"/>
              </w:rPr>
              <w:t>08</w:t>
            </w:r>
            <w:r w:rsidRPr="007D1A6E">
              <w:rPr>
                <w:rFonts w:ascii="Times New Roman" w:hAnsi="Times New Roman"/>
              </w:rPr>
              <w:t xml:space="preserve"> час. 00 мин. и до «</w:t>
            </w:r>
            <w:r w:rsidR="009D1D7D">
              <w:rPr>
                <w:rFonts w:ascii="Times New Roman" w:hAnsi="Times New Roman"/>
              </w:rPr>
              <w:t>0</w:t>
            </w:r>
            <w:r w:rsidR="00110DD1">
              <w:rPr>
                <w:rFonts w:ascii="Times New Roman" w:hAnsi="Times New Roman"/>
              </w:rPr>
              <w:t>6</w:t>
            </w:r>
            <w:r w:rsidRPr="007D1A6E">
              <w:rPr>
                <w:rFonts w:ascii="Times New Roman" w:hAnsi="Times New Roman"/>
              </w:rPr>
              <w:t xml:space="preserve">» </w:t>
            </w:r>
            <w:r w:rsidR="004B6B15">
              <w:rPr>
                <w:rFonts w:ascii="Times New Roman" w:hAnsi="Times New Roman"/>
              </w:rPr>
              <w:t>марта</w:t>
            </w:r>
            <w:r w:rsidRPr="007D1A6E">
              <w:rPr>
                <w:rFonts w:ascii="Times New Roman" w:hAnsi="Times New Roman"/>
              </w:rPr>
              <w:t xml:space="preserve"> 202</w:t>
            </w:r>
            <w:r w:rsidR="00110DD1">
              <w:rPr>
                <w:rFonts w:ascii="Times New Roman" w:hAnsi="Times New Roman"/>
              </w:rPr>
              <w:t>3</w:t>
            </w:r>
            <w:r w:rsidRPr="007D1A6E">
              <w:rPr>
                <w:rFonts w:ascii="Times New Roman" w:hAnsi="Times New Roman"/>
              </w:rPr>
              <w:t xml:space="preserve"> г. 1</w:t>
            </w:r>
            <w:r w:rsidR="004B6B15">
              <w:rPr>
                <w:rFonts w:ascii="Times New Roman" w:hAnsi="Times New Roman"/>
              </w:rPr>
              <w:t>2</w:t>
            </w:r>
            <w:r w:rsidRPr="007D1A6E">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proofErr w:type="gramStart"/>
            <w:r w:rsidRPr="00EB1955">
              <w:rPr>
                <w:rFonts w:ascii="Times New Roman" w:hAnsi="Times New Roman"/>
              </w:rPr>
              <w:t xml:space="preserve">Ленинградская область, г. Выборг, ул. Сухова, д.2, </w:t>
            </w:r>
            <w:r>
              <w:rPr>
                <w:rFonts w:ascii="Times New Roman" w:hAnsi="Times New Roman"/>
              </w:rPr>
              <w:t>(в рабочее время организации) тел. (81378)33363</w:t>
            </w:r>
            <w:proofErr w:type="gramEnd"/>
          </w:p>
          <w:p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D738A7" w:rsidRDefault="00D738A7" w:rsidP="00EB1955">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D738A7" w:rsidRDefault="00D738A7" w:rsidP="00A16ED5">
            <w:pPr>
              <w:spacing w:after="0" w:line="240" w:lineRule="auto"/>
              <w:rPr>
                <w:rFonts w:ascii="Times New Roman" w:hAnsi="Times New Roman"/>
                <w:lang w:eastAsia="en-US"/>
              </w:rPr>
            </w:pPr>
            <w:r>
              <w:rPr>
                <w:rFonts w:ascii="Times New Roman" w:hAnsi="Times New Roman"/>
              </w:rPr>
              <w:t>«</w:t>
            </w:r>
            <w:r w:rsidR="009D1D7D">
              <w:rPr>
                <w:rFonts w:ascii="Times New Roman" w:hAnsi="Times New Roman"/>
              </w:rPr>
              <w:t>0</w:t>
            </w:r>
            <w:r w:rsidR="00A16ED5">
              <w:rPr>
                <w:rFonts w:ascii="Times New Roman" w:hAnsi="Times New Roman"/>
              </w:rPr>
              <w:t>7</w:t>
            </w:r>
            <w:r>
              <w:rPr>
                <w:rFonts w:ascii="Times New Roman" w:hAnsi="Times New Roman"/>
              </w:rPr>
              <w:t xml:space="preserve">» </w:t>
            </w:r>
            <w:r w:rsidR="00A16ED5">
              <w:rPr>
                <w:rFonts w:ascii="Times New Roman" w:hAnsi="Times New Roman"/>
              </w:rPr>
              <w:t>марта</w:t>
            </w:r>
            <w:r w:rsidR="0003167D">
              <w:rPr>
                <w:rFonts w:ascii="Times New Roman" w:hAnsi="Times New Roman"/>
              </w:rPr>
              <w:t xml:space="preserve"> </w:t>
            </w:r>
            <w:r>
              <w:rPr>
                <w:rFonts w:ascii="Times New Roman" w:hAnsi="Times New Roman"/>
              </w:rPr>
              <w:t xml:space="preserve"> 202</w:t>
            </w:r>
            <w:r w:rsidR="00110DD1">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rsidR="00D738A7" w:rsidRDefault="00FC0133" w:rsidP="00B76B11">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sidR="00AC7D7B">
              <w:rPr>
                <w:rFonts w:ascii="Times New Roman" w:hAnsi="Times New Roman"/>
              </w:rPr>
              <w:t xml:space="preserve"> </w:t>
            </w:r>
            <w:r w:rsidR="00B76B11">
              <w:rPr>
                <w:rFonts w:ascii="Times New Roman" w:hAnsi="Times New Roman"/>
              </w:rPr>
              <w:t>в</w:t>
            </w:r>
            <w:r w:rsidR="00AC7D7B">
              <w:rPr>
                <w:rFonts w:ascii="Times New Roman" w:hAnsi="Times New Roman"/>
              </w:rPr>
              <w:t xml:space="preserve">  </w:t>
            </w:r>
            <w:r w:rsidR="00D738A7">
              <w:rPr>
                <w:rFonts w:ascii="Times New Roman" w:hAnsi="Times New Roman"/>
              </w:rPr>
              <w:t>соответстви</w:t>
            </w:r>
            <w:r w:rsidR="00B76B11">
              <w:rPr>
                <w:rFonts w:ascii="Times New Roman" w:hAnsi="Times New Roman"/>
              </w:rPr>
              <w:t>и с</w:t>
            </w:r>
            <w:r w:rsidR="00D738A7">
              <w:rPr>
                <w:rFonts w:ascii="Times New Roman" w:hAnsi="Times New Roman"/>
              </w:rPr>
              <w:t xml:space="preserve"> техническ</w:t>
            </w:r>
            <w:r w:rsidR="00B76B11">
              <w:rPr>
                <w:rFonts w:ascii="Times New Roman" w:hAnsi="Times New Roman"/>
              </w:rPr>
              <w:t>им</w:t>
            </w:r>
            <w:r w:rsidR="00D738A7">
              <w:rPr>
                <w:rFonts w:ascii="Times New Roman" w:hAnsi="Times New Roman"/>
              </w:rPr>
              <w:t xml:space="preserve"> задан</w:t>
            </w:r>
            <w:r w:rsidR="008619AB">
              <w:rPr>
                <w:rFonts w:ascii="Times New Roman" w:hAnsi="Times New Roman"/>
              </w:rPr>
              <w:t>и</w:t>
            </w:r>
            <w:r w:rsidR="00B76B11">
              <w:rPr>
                <w:rFonts w:ascii="Times New Roman" w:hAnsi="Times New Roman"/>
              </w:rPr>
              <w:t>ем</w:t>
            </w:r>
            <w:r>
              <w:rPr>
                <w:rFonts w:ascii="Times New Roman" w:hAnsi="Times New Roman"/>
              </w:rPr>
              <w:t xml:space="preserve">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D738A7" w:rsidRDefault="00110DD1" w:rsidP="00A16ED5">
            <w:pPr>
              <w:spacing w:after="0" w:line="240" w:lineRule="auto"/>
              <w:rPr>
                <w:rFonts w:ascii="Times New Roman" w:hAnsi="Times New Roman"/>
                <w:lang w:eastAsia="en-US"/>
              </w:rPr>
            </w:pPr>
            <w:r>
              <w:rPr>
                <w:rFonts w:ascii="Times New Roman" w:hAnsi="Times New Roman"/>
              </w:rPr>
              <w:t>«0</w:t>
            </w:r>
            <w:r w:rsidR="00A16ED5">
              <w:rPr>
                <w:rFonts w:ascii="Times New Roman" w:hAnsi="Times New Roman"/>
              </w:rPr>
              <w:t>7</w:t>
            </w:r>
            <w:r>
              <w:rPr>
                <w:rFonts w:ascii="Times New Roman" w:hAnsi="Times New Roman"/>
              </w:rPr>
              <w:t xml:space="preserve">» </w:t>
            </w:r>
            <w:r w:rsidR="00A16ED5">
              <w:rPr>
                <w:rFonts w:ascii="Times New Roman" w:hAnsi="Times New Roman"/>
              </w:rPr>
              <w:t>марта</w:t>
            </w:r>
            <w:r>
              <w:rPr>
                <w:rFonts w:ascii="Times New Roman" w:hAnsi="Times New Roman"/>
              </w:rPr>
              <w:t xml:space="preserve">  2023  </w:t>
            </w:r>
            <w:r w:rsidR="00D738A7">
              <w:rPr>
                <w:rFonts w:ascii="Times New Roman" w:hAnsi="Times New Roman"/>
              </w:rPr>
              <w:t>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Форма заключения </w:t>
            </w:r>
            <w:r>
              <w:rPr>
                <w:rFonts w:ascii="Times New Roman" w:hAnsi="Times New Roman"/>
              </w:rPr>
              <w:lastRenderedPageBreak/>
              <w:t>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lastRenderedPageBreak/>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7"/>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A16ED5" w:rsidRPr="00A16ED5" w:rsidRDefault="00582BAD" w:rsidP="00A16ED5">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A16ED5" w:rsidP="00E02AFA">
            <w:pPr>
              <w:spacing w:after="0" w:line="240" w:lineRule="auto"/>
              <w:rPr>
                <w:rFonts w:ascii="Times New Roman" w:eastAsia="Calibri" w:hAnsi="Times New Roman"/>
                <w:lang w:eastAsia="en-US"/>
              </w:rPr>
            </w:pPr>
            <w:r w:rsidRPr="00A16ED5">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A16ED5" w:rsidRPr="00A16ED5">
              <w:rPr>
                <w:rFonts w:ascii="Times New Roman" w:eastAsia="Calibri" w:hAnsi="Times New Roman"/>
                <w:lang w:eastAsia="en-US"/>
              </w:rPr>
              <w:t>7.2 (Форма 2)</w:t>
            </w:r>
            <w:r w:rsidR="00A16ED5"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7D1A6E">
              <w:rPr>
                <w:rFonts w:ascii="Times New Roman" w:eastAsia="Calibri" w:hAnsi="Times New Roman"/>
                <w:lang w:eastAsia="en-US"/>
              </w:rPr>
              <w:t>Паспорт</w:t>
            </w:r>
            <w:r w:rsidR="00582BAD">
              <w:rPr>
                <w:rFonts w:ascii="Times New Roman" w:eastAsia="Calibri" w:hAnsi="Times New Roman"/>
                <w:lang w:eastAsia="en-US"/>
              </w:rPr>
              <w:t xml:space="preserve"> на топливо</w:t>
            </w:r>
          </w:p>
          <w:p w:rsidR="00E96439" w:rsidRDefault="00E96439" w:rsidP="00A16ED5">
            <w:pPr>
              <w:spacing w:after="0" w:line="240" w:lineRule="auto"/>
              <w:rPr>
                <w:rFonts w:ascii="Times New Roman" w:eastAsia="Calibri" w:hAnsi="Times New Roman"/>
                <w:lang w:eastAsia="en-US"/>
              </w:rPr>
            </w:pPr>
            <w:r>
              <w:rPr>
                <w:rFonts w:ascii="Times New Roman" w:eastAsia="Calibri" w:hAnsi="Times New Roman"/>
                <w:lang w:eastAsia="en-US"/>
              </w:rPr>
              <w:t>-</w:t>
            </w:r>
            <w:r w:rsidRPr="00BD73AF">
              <w:rPr>
                <w:rFonts w:ascii="Times New Roman" w:eastAsia="Calibri" w:hAnsi="Times New Roman"/>
                <w:lang w:eastAsia="en-US"/>
              </w:rPr>
              <w:t xml:space="preserve">Подтверждение имеющихся </w:t>
            </w:r>
            <w:r w:rsidR="004F3A24" w:rsidRPr="00BD73AF">
              <w:rPr>
                <w:rFonts w:ascii="Times New Roman" w:eastAsia="Calibri" w:hAnsi="Times New Roman"/>
                <w:lang w:eastAsia="en-US"/>
              </w:rPr>
              <w:t>ресурсов (</w:t>
            </w:r>
            <w:r w:rsidR="00DD5A20" w:rsidRPr="00BD73AF">
              <w:rPr>
                <w:rFonts w:ascii="Times New Roman" w:eastAsia="Calibri" w:hAnsi="Times New Roman"/>
                <w:lang w:eastAsia="en-US"/>
              </w:rPr>
              <w:t>наличие</w:t>
            </w:r>
            <w:r w:rsidRPr="00BD73AF">
              <w:rPr>
                <w:rFonts w:ascii="Times New Roman" w:eastAsia="Calibri" w:hAnsi="Times New Roman"/>
                <w:lang w:eastAsia="en-US"/>
              </w:rPr>
              <w:t xml:space="preserve"> </w:t>
            </w:r>
            <w:r w:rsidR="00F4416D" w:rsidRPr="00BD73AF">
              <w:rPr>
                <w:rFonts w:ascii="Times New Roman" w:eastAsia="Calibri" w:hAnsi="Times New Roman"/>
                <w:lang w:eastAsia="en-US"/>
              </w:rPr>
              <w:t>договора</w:t>
            </w:r>
            <w:r w:rsidR="00FC5BDF">
              <w:rPr>
                <w:rFonts w:ascii="Times New Roman" w:eastAsia="Calibri" w:hAnsi="Times New Roman"/>
                <w:lang w:eastAsia="en-US"/>
              </w:rPr>
              <w:t xml:space="preserve">, с подтверждением </w:t>
            </w:r>
            <w:r w:rsidR="00D85C2A">
              <w:rPr>
                <w:rFonts w:ascii="Times New Roman" w:eastAsia="Calibri" w:hAnsi="Times New Roman"/>
                <w:lang w:eastAsia="en-US"/>
              </w:rPr>
              <w:t xml:space="preserve">запрашиваемого Покупателем объема </w:t>
            </w:r>
            <w:r w:rsidR="00FC5BDF">
              <w:rPr>
                <w:rFonts w:ascii="Times New Roman" w:eastAsia="Calibri" w:hAnsi="Times New Roman"/>
                <w:lang w:eastAsia="en-US"/>
              </w:rPr>
              <w:t xml:space="preserve">поставки на </w:t>
            </w:r>
            <w:r w:rsidR="00110DD1">
              <w:rPr>
                <w:rFonts w:ascii="Times New Roman" w:eastAsia="Calibri" w:hAnsi="Times New Roman"/>
                <w:lang w:eastAsia="en-US"/>
              </w:rPr>
              <w:t>март</w:t>
            </w:r>
            <w:r w:rsidR="00FC5BDF">
              <w:rPr>
                <w:rFonts w:ascii="Times New Roman" w:eastAsia="Calibri" w:hAnsi="Times New Roman"/>
                <w:lang w:eastAsia="en-US"/>
              </w:rPr>
              <w:t xml:space="preserve"> 202</w:t>
            </w:r>
            <w:r w:rsidR="00110DD1">
              <w:rPr>
                <w:rFonts w:ascii="Times New Roman" w:eastAsia="Calibri" w:hAnsi="Times New Roman"/>
                <w:lang w:eastAsia="en-US"/>
              </w:rPr>
              <w:t>3</w:t>
            </w:r>
            <w:r w:rsidR="00FC5BDF">
              <w:rPr>
                <w:rFonts w:ascii="Times New Roman" w:eastAsia="Calibri" w:hAnsi="Times New Roman"/>
                <w:lang w:eastAsia="en-US"/>
              </w:rPr>
              <w:t xml:space="preserve"> г.</w:t>
            </w:r>
            <w:r w:rsidR="00D85C2A">
              <w:rPr>
                <w:rFonts w:ascii="Times New Roman" w:eastAsia="Calibri" w:hAnsi="Times New Roman"/>
                <w:lang w:eastAsia="en-US"/>
              </w:rPr>
              <w:t>)</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582BAD" w:rsidRPr="002518D7" w:rsidRDefault="00981DE4" w:rsidP="00582BAD">
      <w:pPr>
        <w:pStyle w:val="afff7"/>
        <w:outlineLvl w:val="9"/>
      </w:pPr>
      <w:r w:rsidRPr="00AF5638">
        <w:rPr>
          <w:bCs/>
          <w:lang w:val="ru"/>
        </w:rPr>
        <w:br w:type="page"/>
      </w:r>
      <w:bookmarkStart w:id="409" w:name="_Toc518558334"/>
      <w:r w:rsidR="00582BAD">
        <w:lastRenderedPageBreak/>
        <w:t xml:space="preserve">Приложение № 2 к </w:t>
      </w:r>
      <w:r w:rsidR="00582BAD" w:rsidRPr="001277F2">
        <w:t>Информационной</w:t>
      </w:r>
      <w:r w:rsidR="00582BAD" w:rsidRPr="002518D7">
        <w:t xml:space="preserve"> карте</w:t>
      </w:r>
    </w:p>
    <w:p w:rsidR="00582BAD" w:rsidRDefault="00582BAD" w:rsidP="00582BAD">
      <w:pPr>
        <w:spacing w:after="120" w:line="240" w:lineRule="auto"/>
        <w:jc w:val="center"/>
        <w:outlineLvl w:val="1"/>
        <w:rPr>
          <w:rFonts w:ascii="Times New Roman" w:eastAsia="MS Gothic" w:hAnsi="Times New Roman"/>
          <w:b/>
          <w:bCs/>
          <w:sz w:val="24"/>
          <w:lang w:val="ru"/>
        </w:rPr>
      </w:pPr>
    </w:p>
    <w:p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rsidTr="00E02AFA">
        <w:trPr>
          <w:trHeight w:val="232"/>
        </w:trPr>
        <w:tc>
          <w:tcPr>
            <w:tcW w:w="3220" w:type="dxa"/>
          </w:tcPr>
          <w:p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AC7D7B"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w:t>
            </w:r>
            <w:r w:rsidR="00AC7D7B">
              <w:rPr>
                <w:rFonts w:ascii="Times New Roman" w:hAnsi="Times New Roman" w:cs="Times New Roman"/>
              </w:rPr>
              <w:t>10</w:t>
            </w:r>
            <w:r w:rsidRPr="00E97B14">
              <w:rPr>
                <w:rFonts w:ascii="Times New Roman" w:hAnsi="Times New Roman" w:cs="Times New Roman"/>
              </w:rPr>
              <w:t>0 %</w:t>
            </w:r>
            <w:r w:rsidR="00AC7D7B">
              <w:rPr>
                <w:rFonts w:ascii="Times New Roman" w:hAnsi="Times New Roman" w:cs="Times New Roman"/>
              </w:rPr>
              <w:t xml:space="preserve">. </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 </w:t>
            </w:r>
          </w:p>
          <w:p w:rsidR="00582BAD" w:rsidRPr="00E97B14" w:rsidRDefault="00582BAD" w:rsidP="00AC7D7B">
            <w:pPr>
              <w:spacing w:line="23" w:lineRule="atLeast"/>
              <w:jc w:val="both"/>
              <w:rPr>
                <w:rFonts w:ascii="Times New Roman" w:hAnsi="Times New Roman" w:cs="Times New Roman"/>
              </w:rPr>
            </w:pPr>
          </w:p>
        </w:tc>
      </w:tr>
    </w:tbl>
    <w:p w:rsidR="00E97B14" w:rsidRDefault="00E97B14" w:rsidP="00582BAD">
      <w:pPr>
        <w:spacing w:after="120" w:line="240" w:lineRule="auto"/>
        <w:jc w:val="center"/>
        <w:outlineLvl w:val="1"/>
      </w:pPr>
    </w:p>
    <w:bookmarkEnd w:id="409"/>
    <w:p w:rsidR="00582BAD" w:rsidRPr="00AF5638" w:rsidRDefault="00582BAD" w:rsidP="00582BAD">
      <w:pPr>
        <w:pStyle w:val="afff7"/>
        <w:outlineLvl w:val="9"/>
        <w:rPr>
          <w:lang w:val="ru"/>
        </w:rPr>
      </w:pPr>
      <w:r w:rsidRPr="00AF5638">
        <w:rPr>
          <w:lang w:val="ru"/>
        </w:rPr>
        <w:t>Приложение №</w:t>
      </w:r>
      <w:r>
        <w:rPr>
          <w:lang w:val="ru"/>
        </w:rPr>
        <w:t xml:space="preserve">3 </w:t>
      </w:r>
      <w:r w:rsidRPr="00AF5638">
        <w:rPr>
          <w:lang w:val="ru"/>
        </w:rPr>
        <w:t>к информационной карте</w:t>
      </w:r>
    </w:p>
    <w:p w:rsidR="00582BAD" w:rsidRDefault="00582BAD" w:rsidP="00582BAD">
      <w:pPr>
        <w:spacing w:after="120" w:line="240" w:lineRule="auto"/>
        <w:jc w:val="center"/>
        <w:outlineLvl w:val="1"/>
        <w:rPr>
          <w:rFonts w:ascii="Times New Roman" w:hAnsi="Times New Roman"/>
          <w:b/>
          <w:sz w:val="24"/>
        </w:rPr>
      </w:pPr>
      <w:bookmarkStart w:id="410" w:name="_Toc470881731"/>
      <w:bookmarkStart w:id="411"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0"/>
      <w:bookmarkEnd w:id="411"/>
    </w:p>
    <w:p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данном регионе на </w:t>
      </w:r>
      <w:r w:rsidR="00DD5A20">
        <w:rPr>
          <w:rFonts w:ascii="Times New Roman" w:hAnsi="Times New Roman"/>
          <w:sz w:val="24"/>
        </w:rPr>
        <w:t xml:space="preserve">поставку в </w:t>
      </w:r>
      <w:r>
        <w:rPr>
          <w:rFonts w:ascii="Times New Roman" w:hAnsi="Times New Roman"/>
          <w:sz w:val="24"/>
        </w:rPr>
        <w:t xml:space="preserve"> </w:t>
      </w:r>
      <w:r w:rsidR="007D1A6E">
        <w:rPr>
          <w:rFonts w:ascii="Times New Roman" w:hAnsi="Times New Roman"/>
          <w:sz w:val="24"/>
        </w:rPr>
        <w:t>данный период</w:t>
      </w:r>
      <w:r>
        <w:rPr>
          <w:rFonts w:ascii="Times New Roman" w:hAnsi="Times New Roman"/>
          <w:sz w:val="24"/>
        </w:rPr>
        <w:t>)</w:t>
      </w:r>
    </w:p>
    <w:p w:rsidR="00582BAD" w:rsidRPr="00B166E3" w:rsidRDefault="00582BAD" w:rsidP="00582BAD">
      <w:pPr>
        <w:spacing w:after="120" w:line="240" w:lineRule="auto"/>
        <w:jc w:val="center"/>
        <w:outlineLvl w:val="1"/>
        <w:rPr>
          <w:rFonts w:ascii="Times New Roman" w:hAnsi="Times New Roman"/>
          <w:sz w:val="24"/>
        </w:rPr>
      </w:pPr>
    </w:p>
    <w:p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rsidTr="00E02AFA">
        <w:trPr>
          <w:trHeight w:val="57"/>
        </w:trPr>
        <w:tc>
          <w:tcPr>
            <w:tcW w:w="499" w:type="dxa"/>
            <w:vAlign w:val="center"/>
          </w:tcPr>
          <w:p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7D1A6E" w:rsidRPr="007D1A6E" w:rsidTr="00E02AFA">
        <w:trPr>
          <w:trHeight w:val="57"/>
        </w:trPr>
        <w:tc>
          <w:tcPr>
            <w:tcW w:w="499" w:type="dxa"/>
          </w:tcPr>
          <w:p w:rsidR="00582BAD" w:rsidRPr="0086632C" w:rsidRDefault="00582BAD" w:rsidP="00582BAD">
            <w:pPr>
              <w:pStyle w:val="afff0"/>
              <w:numPr>
                <w:ilvl w:val="0"/>
                <w:numId w:val="11"/>
              </w:numPr>
              <w:ind w:left="0" w:firstLine="85"/>
              <w:jc w:val="center"/>
              <w:rPr>
                <w:sz w:val="22"/>
              </w:rPr>
            </w:pPr>
          </w:p>
        </w:tc>
        <w:tc>
          <w:tcPr>
            <w:tcW w:w="3415" w:type="dxa"/>
          </w:tcPr>
          <w:p w:rsidR="00582BAD" w:rsidRPr="007D1A6E" w:rsidRDefault="007D1A6E" w:rsidP="007D1A6E">
            <w:pPr>
              <w:spacing w:after="0"/>
              <w:rPr>
                <w:rFonts w:ascii="Times New Roman" w:eastAsia="MS Gothic" w:hAnsi="Times New Roman"/>
                <w:b/>
                <w:bCs/>
                <w:lang w:val="ru"/>
              </w:rPr>
            </w:pPr>
            <w:r w:rsidRPr="007D1A6E">
              <w:rPr>
                <w:rFonts w:ascii="Times New Roman" w:eastAsia="MS Gothic" w:hAnsi="Times New Roman"/>
                <w:b/>
                <w:bCs/>
                <w:lang w:val="ru"/>
              </w:rPr>
              <w:t>Мазут ТКМ-16</w:t>
            </w:r>
            <w:r w:rsidR="00B10918" w:rsidRPr="007D1A6E">
              <w:rPr>
                <w:rFonts w:ascii="Times New Roman" w:eastAsia="MS Gothic" w:hAnsi="Times New Roman"/>
                <w:b/>
                <w:bCs/>
                <w:lang w:val="ru"/>
              </w:rPr>
              <w:t xml:space="preserve"> </w:t>
            </w:r>
            <w:r w:rsidR="00444556" w:rsidRPr="007D1A6E">
              <w:rPr>
                <w:rFonts w:ascii="Times New Roman" w:eastAsia="MS Gothic" w:hAnsi="Times New Roman"/>
                <w:b/>
                <w:bCs/>
                <w:lang w:val="ru"/>
              </w:rPr>
              <w:t>с доставкой</w:t>
            </w:r>
            <w:r w:rsidR="00DD5A20" w:rsidRPr="007D1A6E">
              <w:rPr>
                <w:rFonts w:ascii="Times New Roman" w:eastAsia="MS Gothic" w:hAnsi="Times New Roman"/>
                <w:b/>
                <w:bCs/>
                <w:lang w:val="ru"/>
              </w:rPr>
              <w:t xml:space="preserve"> </w:t>
            </w:r>
            <w:r>
              <w:rPr>
                <w:rFonts w:ascii="Times New Roman" w:eastAsia="MS Gothic" w:hAnsi="Times New Roman"/>
                <w:b/>
                <w:bCs/>
                <w:lang w:val="ru"/>
              </w:rPr>
              <w:t>железнодорожным транспортом</w:t>
            </w:r>
          </w:p>
        </w:tc>
        <w:tc>
          <w:tcPr>
            <w:tcW w:w="1980" w:type="dxa"/>
          </w:tcPr>
          <w:p w:rsidR="00582BAD" w:rsidRPr="007D1A6E" w:rsidRDefault="00A16ED5" w:rsidP="005E74F3">
            <w:pPr>
              <w:spacing w:after="0"/>
              <w:jc w:val="center"/>
              <w:rPr>
                <w:rFonts w:ascii="Times New Roman" w:eastAsia="MS Gothic" w:hAnsi="Times New Roman"/>
                <w:bCs/>
                <w:lang w:val="ru"/>
              </w:rPr>
            </w:pPr>
            <w:r>
              <w:rPr>
                <w:rFonts w:ascii="Times New Roman" w:eastAsia="MS Gothic" w:hAnsi="Times New Roman"/>
                <w:bCs/>
                <w:lang w:val="ru"/>
              </w:rPr>
              <w:t>650</w:t>
            </w:r>
          </w:p>
        </w:tc>
        <w:tc>
          <w:tcPr>
            <w:tcW w:w="1741" w:type="dxa"/>
          </w:tcPr>
          <w:p w:rsidR="00582BAD" w:rsidRPr="007D1A6E" w:rsidRDefault="0081352B" w:rsidP="009469C9">
            <w:pPr>
              <w:spacing w:after="0"/>
              <w:jc w:val="center"/>
              <w:rPr>
                <w:rFonts w:ascii="Times New Roman" w:eastAsia="MS Gothic" w:hAnsi="Times New Roman"/>
                <w:bCs/>
                <w:lang w:val="ru"/>
              </w:rPr>
            </w:pPr>
            <w:r>
              <w:rPr>
                <w:rFonts w:ascii="Times New Roman" w:eastAsia="MS Gothic" w:hAnsi="Times New Roman"/>
                <w:bCs/>
                <w:lang w:val="ru"/>
              </w:rPr>
              <w:t>2</w:t>
            </w:r>
            <w:r w:rsidR="009469C9">
              <w:rPr>
                <w:rFonts w:ascii="Times New Roman" w:eastAsia="MS Gothic" w:hAnsi="Times New Roman"/>
                <w:bCs/>
                <w:lang w:val="ru"/>
              </w:rPr>
              <w:t>6</w:t>
            </w:r>
            <w:r>
              <w:rPr>
                <w:rFonts w:ascii="Times New Roman" w:eastAsia="MS Gothic" w:hAnsi="Times New Roman"/>
                <w:bCs/>
                <w:lang w:val="ru"/>
              </w:rPr>
              <w:t xml:space="preserve"> 0</w:t>
            </w:r>
            <w:r w:rsidR="0003167D">
              <w:rPr>
                <w:rFonts w:ascii="Times New Roman" w:eastAsia="MS Gothic" w:hAnsi="Times New Roman"/>
                <w:bCs/>
                <w:lang w:val="ru"/>
              </w:rPr>
              <w:t>00</w:t>
            </w:r>
          </w:p>
        </w:tc>
        <w:tc>
          <w:tcPr>
            <w:tcW w:w="1829" w:type="dxa"/>
          </w:tcPr>
          <w:p w:rsidR="00582BAD" w:rsidRPr="007D1A6E" w:rsidRDefault="00A16ED5" w:rsidP="00A16ED5">
            <w:pPr>
              <w:spacing w:after="0"/>
              <w:jc w:val="center"/>
              <w:rPr>
                <w:rFonts w:ascii="Times New Roman" w:eastAsia="MS Gothic" w:hAnsi="Times New Roman"/>
                <w:b/>
                <w:bCs/>
                <w:lang w:val="ru"/>
              </w:rPr>
            </w:pPr>
            <w:r>
              <w:rPr>
                <w:rFonts w:ascii="Times New Roman" w:eastAsia="MS Gothic" w:hAnsi="Times New Roman"/>
                <w:b/>
                <w:bCs/>
                <w:lang w:val="ru"/>
              </w:rPr>
              <w:t>16 9</w:t>
            </w:r>
            <w:r w:rsidR="005E74F3">
              <w:rPr>
                <w:rFonts w:ascii="Times New Roman" w:eastAsia="MS Gothic" w:hAnsi="Times New Roman"/>
                <w:b/>
                <w:bCs/>
                <w:lang w:val="ru"/>
              </w:rPr>
              <w:t>00 000</w:t>
            </w:r>
          </w:p>
        </w:tc>
      </w:tr>
      <w:tr w:rsidR="007D1A6E" w:rsidRPr="007D1A6E" w:rsidTr="00E02AFA">
        <w:trPr>
          <w:trHeight w:val="57"/>
        </w:trPr>
        <w:tc>
          <w:tcPr>
            <w:tcW w:w="3914" w:type="dxa"/>
            <w:gridSpan w:val="2"/>
          </w:tcPr>
          <w:p w:rsidR="00582BAD" w:rsidRPr="007D1A6E" w:rsidRDefault="00582BAD" w:rsidP="00E02AFA">
            <w:pPr>
              <w:spacing w:after="0"/>
              <w:rPr>
                <w:rFonts w:ascii="Times New Roman" w:eastAsia="MS Gothic" w:hAnsi="Times New Roman"/>
                <w:b/>
                <w:bCs/>
                <w:lang w:val="ru"/>
              </w:rPr>
            </w:pPr>
            <w:r w:rsidRPr="007D1A6E">
              <w:rPr>
                <w:rFonts w:ascii="Times New Roman" w:eastAsia="MS Gothic" w:hAnsi="Times New Roman"/>
                <w:b/>
                <w:bCs/>
                <w:lang w:val="ru"/>
              </w:rPr>
              <w:t>Начальная (максимальная) цена договора, ИТОГО:</w:t>
            </w:r>
          </w:p>
        </w:tc>
        <w:tc>
          <w:tcPr>
            <w:tcW w:w="1980" w:type="dxa"/>
          </w:tcPr>
          <w:p w:rsidR="00582BAD" w:rsidRPr="007D1A6E" w:rsidRDefault="00582BAD" w:rsidP="00E02AFA">
            <w:pPr>
              <w:spacing w:after="0"/>
              <w:rPr>
                <w:rFonts w:ascii="Times New Roman" w:eastAsia="MS Gothic" w:hAnsi="Times New Roman"/>
                <w:b/>
                <w:bCs/>
                <w:lang w:val="ru"/>
              </w:rPr>
            </w:pPr>
          </w:p>
        </w:tc>
        <w:tc>
          <w:tcPr>
            <w:tcW w:w="1741" w:type="dxa"/>
          </w:tcPr>
          <w:p w:rsidR="00582BAD" w:rsidRPr="007D1A6E" w:rsidRDefault="00582BAD" w:rsidP="00E02AFA">
            <w:pPr>
              <w:spacing w:after="0"/>
              <w:rPr>
                <w:rFonts w:ascii="Times New Roman" w:eastAsia="MS Gothic" w:hAnsi="Times New Roman"/>
                <w:b/>
                <w:bCs/>
                <w:lang w:val="ru"/>
              </w:rPr>
            </w:pPr>
          </w:p>
        </w:tc>
        <w:tc>
          <w:tcPr>
            <w:tcW w:w="1829" w:type="dxa"/>
          </w:tcPr>
          <w:p w:rsidR="00582BAD" w:rsidRPr="007D1A6E" w:rsidRDefault="00A16ED5" w:rsidP="009469C9">
            <w:pPr>
              <w:spacing w:after="0"/>
              <w:jc w:val="center"/>
              <w:rPr>
                <w:rFonts w:ascii="Times New Roman" w:eastAsia="MS Gothic" w:hAnsi="Times New Roman"/>
                <w:b/>
                <w:bCs/>
                <w:lang w:val="ru"/>
              </w:rPr>
            </w:pPr>
            <w:r>
              <w:rPr>
                <w:rFonts w:ascii="Times New Roman" w:eastAsia="MS Gothic" w:hAnsi="Times New Roman"/>
                <w:b/>
                <w:bCs/>
                <w:lang w:val="ru"/>
              </w:rPr>
              <w:t>16 900 000</w:t>
            </w:r>
          </w:p>
        </w:tc>
      </w:tr>
      <w:tr w:rsidR="007D1A6E" w:rsidRPr="007D1A6E" w:rsidTr="00E02AFA">
        <w:trPr>
          <w:trHeight w:val="57"/>
        </w:trPr>
        <w:tc>
          <w:tcPr>
            <w:tcW w:w="3914" w:type="dxa"/>
            <w:gridSpan w:val="2"/>
          </w:tcPr>
          <w:p w:rsidR="00582BAD" w:rsidRPr="007D1A6E" w:rsidRDefault="00582BAD" w:rsidP="00E02AFA">
            <w:pPr>
              <w:spacing w:after="0"/>
              <w:rPr>
                <w:rFonts w:ascii="Times New Roman" w:eastAsia="MS Gothic" w:hAnsi="Times New Roman"/>
                <w:b/>
                <w:bCs/>
                <w:lang w:val="ru"/>
              </w:rPr>
            </w:pPr>
            <w:r w:rsidRPr="007D1A6E">
              <w:rPr>
                <w:rFonts w:ascii="Times New Roman" w:eastAsia="MS Gothic" w:hAnsi="Times New Roman"/>
                <w:b/>
                <w:bCs/>
                <w:lang w:val="ru"/>
              </w:rPr>
              <w:t>В том числе НДС</w:t>
            </w:r>
          </w:p>
        </w:tc>
        <w:tc>
          <w:tcPr>
            <w:tcW w:w="1980" w:type="dxa"/>
          </w:tcPr>
          <w:p w:rsidR="00582BAD" w:rsidRPr="007D1A6E" w:rsidRDefault="00582BAD" w:rsidP="00E02AFA">
            <w:pPr>
              <w:spacing w:after="0"/>
              <w:rPr>
                <w:rFonts w:ascii="Times New Roman" w:eastAsia="MS Gothic" w:hAnsi="Times New Roman"/>
                <w:b/>
                <w:bCs/>
                <w:lang w:val="ru"/>
              </w:rPr>
            </w:pPr>
          </w:p>
        </w:tc>
        <w:tc>
          <w:tcPr>
            <w:tcW w:w="1741" w:type="dxa"/>
          </w:tcPr>
          <w:p w:rsidR="00582BAD" w:rsidRPr="007D1A6E" w:rsidRDefault="00582BAD" w:rsidP="00E02AFA">
            <w:pPr>
              <w:spacing w:after="0"/>
              <w:rPr>
                <w:rFonts w:ascii="Times New Roman" w:eastAsia="MS Gothic" w:hAnsi="Times New Roman"/>
                <w:b/>
                <w:bCs/>
                <w:lang w:val="ru"/>
              </w:rPr>
            </w:pPr>
          </w:p>
        </w:tc>
        <w:tc>
          <w:tcPr>
            <w:tcW w:w="1829" w:type="dxa"/>
          </w:tcPr>
          <w:p w:rsidR="00582BAD" w:rsidRPr="007D1A6E" w:rsidRDefault="00A16ED5" w:rsidP="00A16ED5">
            <w:pPr>
              <w:spacing w:after="0"/>
              <w:jc w:val="center"/>
              <w:rPr>
                <w:rFonts w:ascii="Times New Roman" w:eastAsia="MS Gothic" w:hAnsi="Times New Roman"/>
                <w:b/>
                <w:bCs/>
                <w:lang w:val="ru"/>
              </w:rPr>
            </w:pPr>
            <w:r>
              <w:rPr>
                <w:rFonts w:ascii="Times New Roman" w:eastAsia="MS Gothic" w:hAnsi="Times New Roman"/>
                <w:b/>
                <w:bCs/>
                <w:lang w:val="ru"/>
              </w:rPr>
              <w:t>2 816 666</w:t>
            </w:r>
            <w:r w:rsidR="005E74F3">
              <w:rPr>
                <w:rFonts w:ascii="Times New Roman" w:eastAsia="MS Gothic" w:hAnsi="Times New Roman"/>
                <w:b/>
                <w:bCs/>
                <w:lang w:val="ru"/>
              </w:rPr>
              <w:t>,</w:t>
            </w:r>
            <w:r>
              <w:rPr>
                <w:rFonts w:ascii="Times New Roman" w:eastAsia="MS Gothic" w:hAnsi="Times New Roman"/>
                <w:b/>
                <w:bCs/>
                <w:lang w:val="ru"/>
              </w:rPr>
              <w:t>67</w:t>
            </w:r>
          </w:p>
        </w:tc>
      </w:tr>
    </w:tbl>
    <w:p w:rsidR="00B53891" w:rsidRDefault="00B53891" w:rsidP="00582BAD">
      <w:pPr>
        <w:spacing w:after="0"/>
        <w:rPr>
          <w:rFonts w:ascii="Times New Roman" w:eastAsia="MS Gothic" w:hAnsi="Times New Roman"/>
          <w:b/>
          <w:bCs/>
          <w:sz w:val="24"/>
          <w:lang w:val="ru"/>
        </w:rPr>
      </w:pPr>
    </w:p>
    <w:p w:rsidR="00B53891" w:rsidRDefault="00B53891" w:rsidP="00B53891">
      <w:pPr>
        <w:rPr>
          <w:b/>
          <w:sz w:val="30"/>
          <w:szCs w:val="30"/>
        </w:rPr>
      </w:pPr>
    </w:p>
    <w:p w:rsidR="00B53891" w:rsidRPr="00FE19CF" w:rsidRDefault="00B53891" w:rsidP="00B53891">
      <w:pPr>
        <w:rPr>
          <w:rFonts w:ascii="Times New Roman" w:hAnsi="Times New Roman" w:cs="Times New Roman"/>
          <w:b/>
          <w:sz w:val="30"/>
          <w:szCs w:val="30"/>
        </w:rPr>
      </w:pPr>
    </w:p>
    <w:p w:rsidR="00582BAD" w:rsidRPr="0061579A" w:rsidRDefault="00582BAD" w:rsidP="00582BAD">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rsidR="00981DE4" w:rsidRDefault="00981DE4" w:rsidP="008C2295">
      <w:pPr>
        <w:pStyle w:val="a1"/>
        <w:numPr>
          <w:ilvl w:val="2"/>
          <w:numId w:val="5"/>
        </w:numPr>
        <w:ind w:left="1021" w:hanging="1021"/>
        <w:outlineLvl w:val="9"/>
      </w:pPr>
      <w:bookmarkStart w:id="424"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981DE4">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roofErr w:type="gramEnd"/>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A16ED5">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82790F">
            <w:pPr>
              <w:spacing w:after="0"/>
              <w:ind w:left="57" w:right="57"/>
              <w:jc w:val="both"/>
              <w:rPr>
                <w:rFonts w:ascii="Times New Roman" w:hAnsi="Times New Roman"/>
                <w:color w:val="000000"/>
                <w:lang w:eastAsia="en-US"/>
              </w:rPr>
            </w:pP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берет на себя </w:t>
      </w:r>
      <w:r>
        <w:rPr>
          <w:rFonts w:ascii="Times New Roman" w:hAnsi="Times New Roman"/>
          <w:iCs/>
          <w:snapToGrid w:val="0"/>
          <w:sz w:val="24"/>
        </w:rPr>
        <w:lastRenderedPageBreak/>
        <w:t>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w:t>
      </w:r>
      <w:r>
        <w:rPr>
          <w:rFonts w:ascii="Times New Roman" w:hAnsi="Times New Roman"/>
          <w:iCs/>
          <w:snapToGrid w:val="0"/>
          <w:sz w:val="24"/>
        </w:rPr>
        <w:lastRenderedPageBreak/>
        <w:t>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582BAD" w:rsidRPr="00613F17" w:rsidRDefault="00582BAD" w:rsidP="00582BAD">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lastRenderedPageBreak/>
        <w:t xml:space="preserve">7.2 </w:t>
      </w:r>
      <w:r w:rsidRPr="00613F17">
        <w:t>(Форма 2) Технико-коммерческое предложение</w:t>
      </w:r>
      <w:bookmarkEnd w:id="432"/>
      <w:bookmarkEnd w:id="433"/>
      <w:bookmarkEnd w:id="434"/>
      <w:bookmarkEnd w:id="435"/>
    </w:p>
    <w:p w:rsidR="00582BAD" w:rsidRPr="0061579A" w:rsidRDefault="00582BAD" w:rsidP="00582BAD">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rsidR="00582BAD" w:rsidRDefault="00582BAD" w:rsidP="00582BAD">
      <w:pPr>
        <w:spacing w:after="0"/>
        <w:jc w:val="center"/>
        <w:rPr>
          <w:rFonts w:ascii="Times New Roman" w:hAnsi="Times New Roman"/>
          <w:b/>
          <w:iCs/>
          <w:snapToGrid w:val="0"/>
          <w:sz w:val="24"/>
        </w:rPr>
      </w:pPr>
    </w:p>
    <w:p w:rsidR="00582BAD" w:rsidRPr="0061579A" w:rsidRDefault="00582BAD" w:rsidP="00582BAD">
      <w:pPr>
        <w:pStyle w:val="afff9"/>
      </w:pPr>
      <w:r>
        <w:t>ТЕХНИКО-КОММЕРЧЕСКОЕ</w:t>
      </w:r>
      <w:r w:rsidRPr="0061579A">
        <w:t xml:space="preserve"> ПРЕДЛОЖЕНИЕ</w:t>
      </w:r>
    </w:p>
    <w:p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582BAD" w:rsidRPr="0061579A" w:rsidRDefault="00582BAD" w:rsidP="00582BAD">
      <w:pPr>
        <w:spacing w:after="0" w:line="240" w:lineRule="auto"/>
        <w:ind w:firstLine="567"/>
        <w:jc w:val="both"/>
        <w:rPr>
          <w:rFonts w:ascii="Times New Roman" w:hAnsi="Times New Roman"/>
          <w:snapToGrid w:val="0"/>
          <w:sz w:val="24"/>
        </w:rPr>
      </w:pPr>
    </w:p>
    <w:p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992"/>
        <w:gridCol w:w="2552"/>
        <w:gridCol w:w="1276"/>
        <w:gridCol w:w="1276"/>
      </w:tblGrid>
      <w:tr w:rsidR="00582BAD" w:rsidRPr="00466604" w:rsidTr="006839C1">
        <w:trPr>
          <w:trHeight w:val="1169"/>
        </w:trPr>
        <w:tc>
          <w:tcPr>
            <w:tcW w:w="567"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843"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992" w:type="dxa"/>
            <w:shd w:val="clear" w:color="auto" w:fill="auto"/>
            <w:vAlign w:val="center"/>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rsidTr="006839C1">
        <w:trPr>
          <w:trHeight w:val="289"/>
        </w:trPr>
        <w:tc>
          <w:tcPr>
            <w:tcW w:w="567"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843"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99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r>
      <w:tr w:rsidR="00582BAD" w:rsidRPr="00466604" w:rsidTr="006839C1">
        <w:trPr>
          <w:trHeight w:val="578"/>
        </w:trPr>
        <w:tc>
          <w:tcPr>
            <w:tcW w:w="567" w:type="dxa"/>
          </w:tcPr>
          <w:p w:rsidR="00582BAD" w:rsidRPr="00466604" w:rsidRDefault="00582BAD" w:rsidP="00582BAD">
            <w:pPr>
              <w:numPr>
                <w:ilvl w:val="0"/>
                <w:numId w:val="8"/>
              </w:numPr>
              <w:spacing w:after="0" w:line="240" w:lineRule="auto"/>
              <w:ind w:left="0" w:firstLine="85"/>
              <w:jc w:val="both"/>
              <w:rPr>
                <w:rFonts w:ascii="Times New Roman" w:hAnsi="Times New Roman"/>
              </w:rPr>
            </w:pPr>
          </w:p>
        </w:tc>
        <w:tc>
          <w:tcPr>
            <w:tcW w:w="1843" w:type="dxa"/>
          </w:tcPr>
          <w:p w:rsidR="00582BAD" w:rsidRPr="007D1A6E" w:rsidRDefault="007D1A6E" w:rsidP="00E02AFA">
            <w:pPr>
              <w:spacing w:after="0"/>
              <w:ind w:left="57" w:right="57"/>
              <w:contextualSpacing/>
              <w:rPr>
                <w:rFonts w:ascii="Times New Roman" w:hAnsi="Times New Roman"/>
                <w:color w:val="FF0000"/>
                <w:sz w:val="18"/>
                <w:szCs w:val="18"/>
              </w:rPr>
            </w:pPr>
            <w:r w:rsidRPr="007D1A6E">
              <w:rPr>
                <w:rFonts w:ascii="Times New Roman" w:eastAsia="MS Gothic" w:hAnsi="Times New Roman"/>
                <w:bCs/>
                <w:sz w:val="18"/>
                <w:szCs w:val="18"/>
                <w:lang w:val="ru"/>
              </w:rPr>
              <w:t>Мазут ТКМ-16 с доставкой железнодорожным транспортом</w:t>
            </w:r>
          </w:p>
        </w:tc>
        <w:tc>
          <w:tcPr>
            <w:tcW w:w="992" w:type="dxa"/>
          </w:tcPr>
          <w:p w:rsidR="00582BAD" w:rsidRPr="0082790F" w:rsidRDefault="00A16ED5" w:rsidP="00A16ED5">
            <w:pPr>
              <w:spacing w:after="0"/>
              <w:ind w:left="57" w:right="57"/>
              <w:contextualSpacing/>
              <w:jc w:val="center"/>
              <w:rPr>
                <w:rFonts w:ascii="Times New Roman" w:hAnsi="Times New Roman"/>
                <w:color w:val="FF0000"/>
              </w:rPr>
            </w:pPr>
            <w:r>
              <w:rPr>
                <w:rFonts w:ascii="Times New Roman" w:hAnsi="Times New Roman"/>
              </w:rPr>
              <w:t>65</w:t>
            </w:r>
            <w:r w:rsidR="007D1A6E" w:rsidRPr="007D1A6E">
              <w:rPr>
                <w:rFonts w:ascii="Times New Roman" w:hAnsi="Times New Roman"/>
              </w:rPr>
              <w:t>0</w:t>
            </w:r>
          </w:p>
        </w:tc>
        <w:tc>
          <w:tcPr>
            <w:tcW w:w="2552" w:type="dxa"/>
          </w:tcPr>
          <w:p w:rsidR="00582BAD" w:rsidRPr="00466604" w:rsidRDefault="00582BAD" w:rsidP="00E02AFA">
            <w:pPr>
              <w:spacing w:after="0"/>
              <w:ind w:left="57" w:right="57"/>
              <w:contextualSpacing/>
              <w:rPr>
                <w:rFonts w:ascii="Times New Roman" w:hAnsi="Times New Roman"/>
              </w:rPr>
            </w:pPr>
          </w:p>
        </w:tc>
        <w:tc>
          <w:tcPr>
            <w:tcW w:w="1276" w:type="dxa"/>
          </w:tcPr>
          <w:p w:rsidR="00582BAD" w:rsidRPr="00466604" w:rsidRDefault="00582BAD" w:rsidP="00E02AFA">
            <w:pPr>
              <w:spacing w:after="0"/>
              <w:ind w:left="57" w:right="57"/>
              <w:contextualSpacing/>
              <w:rPr>
                <w:rFonts w:ascii="Times New Roman" w:hAnsi="Times New Roman"/>
              </w:rPr>
            </w:pPr>
          </w:p>
        </w:tc>
        <w:tc>
          <w:tcPr>
            <w:tcW w:w="1276" w:type="dxa"/>
          </w:tcPr>
          <w:p w:rsidR="00582BAD" w:rsidRPr="00466604" w:rsidRDefault="00582BAD" w:rsidP="00E02AFA">
            <w:pPr>
              <w:spacing w:after="0"/>
              <w:ind w:left="57" w:right="57"/>
              <w:contextualSpacing/>
              <w:rPr>
                <w:rFonts w:ascii="Times New Roman" w:hAnsi="Times New Roman"/>
              </w:rPr>
            </w:pPr>
          </w:p>
        </w:tc>
      </w:tr>
      <w:tr w:rsidR="00582BAD" w:rsidRPr="00466604" w:rsidTr="00E02AFA">
        <w:trPr>
          <w:trHeight w:val="289"/>
        </w:trPr>
        <w:tc>
          <w:tcPr>
            <w:tcW w:w="3402" w:type="dxa"/>
            <w:gridSpan w:val="3"/>
          </w:tcPr>
          <w:p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r>
      <w:tr w:rsidR="00582BAD" w:rsidRPr="00466604" w:rsidTr="00E02AFA">
        <w:trPr>
          <w:trHeight w:val="289"/>
        </w:trPr>
        <w:tc>
          <w:tcPr>
            <w:tcW w:w="3402" w:type="dxa"/>
            <w:gridSpan w:val="3"/>
          </w:tcPr>
          <w:p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r>
      <w:tr w:rsidR="00582BAD" w:rsidRPr="00466604" w:rsidTr="00E02AFA">
        <w:trPr>
          <w:trHeight w:val="302"/>
        </w:trPr>
        <w:tc>
          <w:tcPr>
            <w:tcW w:w="3402" w:type="dxa"/>
            <w:gridSpan w:val="3"/>
          </w:tcPr>
          <w:p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c>
          <w:tcPr>
            <w:tcW w:w="1276" w:type="dxa"/>
          </w:tcPr>
          <w:p w:rsidR="00582BAD" w:rsidRPr="00466604" w:rsidRDefault="00582BAD" w:rsidP="00E02AFA">
            <w:pPr>
              <w:spacing w:after="0"/>
              <w:ind w:left="57" w:right="57"/>
              <w:contextualSpacing/>
              <w:rPr>
                <w:rFonts w:ascii="Times New Roman" w:hAnsi="Times New Roman"/>
                <w:b/>
                <w:bCs/>
              </w:rPr>
            </w:pPr>
          </w:p>
        </w:tc>
      </w:tr>
    </w:tbl>
    <w:p w:rsidR="00582BAD" w:rsidRDefault="00582BAD" w:rsidP="00582BAD">
      <w:pPr>
        <w:pStyle w:val="a1"/>
        <w:numPr>
          <w:ilvl w:val="0"/>
          <w:numId w:val="0"/>
        </w:numPr>
        <w:ind w:left="1134"/>
        <w:outlineLvl w:val="9"/>
        <w:rPr>
          <w:lang w:val="ru"/>
        </w:rPr>
      </w:pPr>
    </w:p>
    <w:p w:rsidR="00582BAD" w:rsidRDefault="00582BAD" w:rsidP="00582BAD">
      <w:pPr>
        <w:pStyle w:val="a1"/>
        <w:outlineLvl w:val="9"/>
        <w:rPr>
          <w:lang w:val="ru"/>
        </w:rPr>
      </w:pPr>
      <w:r>
        <w:rPr>
          <w:lang w:val="ru"/>
        </w:rPr>
        <w:t>Инструкция по заполнению формы:</w:t>
      </w:r>
    </w:p>
    <w:p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283C4A" w:rsidRPr="00582BAD" w:rsidRDefault="00283C4A" w:rsidP="003D422F">
      <w:pPr>
        <w:pStyle w:val="a2"/>
        <w:numPr>
          <w:ilvl w:val="0"/>
          <w:numId w:val="0"/>
        </w:numPr>
        <w:ind w:left="1985"/>
        <w:outlineLvl w:val="9"/>
        <w:rPr>
          <w:lang w:val="ru"/>
        </w:rPr>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B10918" w:rsidRDefault="00B10918" w:rsidP="00EE42F2">
      <w:pPr>
        <w:pStyle w:val="afff9"/>
      </w:pPr>
    </w:p>
    <w:p w:rsidR="00B10918" w:rsidRDefault="00B10918" w:rsidP="00EE42F2">
      <w:pPr>
        <w:pStyle w:val="afff9"/>
      </w:pPr>
    </w:p>
    <w:p w:rsidR="008B5258" w:rsidRDefault="008B5258" w:rsidP="00EE42F2">
      <w:pPr>
        <w:pStyle w:val="afff9"/>
      </w:pPr>
    </w:p>
    <w:p w:rsidR="00582BAD" w:rsidRDefault="00582BAD" w:rsidP="00701DBD">
      <w:pPr>
        <w:pStyle w:val="afff9"/>
        <w:jc w:val="left"/>
      </w:pPr>
    </w:p>
    <w:p w:rsidR="00582BAD" w:rsidRDefault="00582BAD" w:rsidP="00701DBD">
      <w:pPr>
        <w:pStyle w:val="afff9"/>
        <w:jc w:val="left"/>
      </w:pPr>
    </w:p>
    <w:p w:rsidR="00582BAD" w:rsidRDefault="00582BAD" w:rsidP="00701DBD">
      <w:pPr>
        <w:pStyle w:val="afff9"/>
        <w:jc w:val="left"/>
      </w:pPr>
    </w:p>
    <w:p w:rsidR="00981DE4" w:rsidRPr="00E468F0" w:rsidRDefault="00981DE4" w:rsidP="00981DE4">
      <w:pPr>
        <w:pStyle w:val="10"/>
        <w:numPr>
          <w:ilvl w:val="0"/>
          <w:numId w:val="0"/>
        </w:numPr>
        <w:tabs>
          <w:tab w:val="clear" w:pos="709"/>
        </w:tabs>
        <w:spacing w:line="240" w:lineRule="auto"/>
        <w:jc w:val="center"/>
        <w:rPr>
          <w:b/>
          <w:u w:val="single"/>
        </w:rPr>
      </w:pPr>
      <w:bookmarkStart w:id="437" w:name="_Toc418282229"/>
      <w:bookmarkStart w:id="438" w:name="_Toc418282236"/>
      <w:bookmarkEnd w:id="437"/>
      <w:bookmarkEnd w:id="438"/>
      <w:r w:rsidRPr="00E468F0">
        <w:rPr>
          <w:b/>
          <w:u w:val="single"/>
        </w:rPr>
        <w:t xml:space="preserve">РАЗДЕЛ </w:t>
      </w:r>
      <w:r>
        <w:rPr>
          <w:b/>
          <w:u w:val="single"/>
        </w:rPr>
        <w:t>8</w:t>
      </w:r>
      <w:r w:rsidRPr="00E468F0">
        <w:rPr>
          <w:b/>
          <w:u w:val="single"/>
        </w:rPr>
        <w:t xml:space="preserve">. </w:t>
      </w:r>
    </w:p>
    <w:p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110DD1">
        <w:rPr>
          <w:b/>
        </w:rPr>
        <w:t>0</w:t>
      </w:r>
      <w:r w:rsidR="00A16ED5">
        <w:rPr>
          <w:b/>
        </w:rPr>
        <w:t>7</w:t>
      </w:r>
      <w:r w:rsidRPr="00E468F0">
        <w:rPr>
          <w:b/>
        </w:rPr>
        <w:t>-</w:t>
      </w:r>
      <w:r>
        <w:rPr>
          <w:b/>
        </w:rPr>
        <w:t>2</w:t>
      </w:r>
      <w:r w:rsidR="00110DD1">
        <w:rPr>
          <w:b/>
        </w:rPr>
        <w:t>3</w:t>
      </w:r>
      <w:r w:rsidRPr="00E468F0">
        <w:rPr>
          <w:b/>
        </w:rPr>
        <w:t>-</w:t>
      </w:r>
      <w:r w:rsidR="00620C2A">
        <w:rPr>
          <w:b/>
        </w:rPr>
        <w:t>Тендер</w:t>
      </w:r>
    </w:p>
    <w:p w:rsidR="00981DE4" w:rsidRPr="00E468F0" w:rsidRDefault="00981DE4" w:rsidP="00981DE4">
      <w:pPr>
        <w:pStyle w:val="a5"/>
        <w:spacing w:after="0" w:line="240" w:lineRule="auto"/>
        <w:ind w:firstLine="540"/>
        <w:jc w:val="both"/>
        <w:rPr>
          <w:rFonts w:ascii="Times New Roman" w:hAnsi="Times New Roman"/>
          <w:sz w:val="24"/>
          <w:szCs w:val="24"/>
        </w:rPr>
      </w:pPr>
    </w:p>
    <w:p w:rsidR="00981DE4" w:rsidRDefault="00981DE4" w:rsidP="00981DE4">
      <w:pPr>
        <w:pStyle w:val="a5"/>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w:t>
      </w:r>
      <w:r w:rsidR="00110DD1">
        <w:rPr>
          <w:rFonts w:ascii="Times New Roman" w:hAnsi="Times New Roman"/>
          <w:sz w:val="24"/>
          <w:szCs w:val="24"/>
        </w:rPr>
        <w:t>3</w:t>
      </w:r>
      <w:r w:rsidRPr="00E468F0">
        <w:rPr>
          <w:rFonts w:ascii="Times New Roman" w:hAnsi="Times New Roman"/>
          <w:sz w:val="24"/>
          <w:szCs w:val="24"/>
        </w:rPr>
        <w:t xml:space="preserve"> г.</w:t>
      </w:r>
    </w:p>
    <w:p w:rsidR="007D1A6E" w:rsidRPr="00E468F0" w:rsidRDefault="007D1A6E" w:rsidP="00981DE4">
      <w:pPr>
        <w:pStyle w:val="a5"/>
        <w:tabs>
          <w:tab w:val="clear" w:pos="709"/>
        </w:tabs>
        <w:spacing w:after="0" w:line="240" w:lineRule="auto"/>
        <w:ind w:firstLine="454"/>
        <w:jc w:val="both"/>
        <w:rPr>
          <w:rFonts w:ascii="Times New Roman" w:hAnsi="Times New Roman"/>
          <w:sz w:val="24"/>
          <w:szCs w:val="24"/>
        </w:rPr>
      </w:pPr>
    </w:p>
    <w:p w:rsidR="005E152E" w:rsidRPr="005E152E" w:rsidRDefault="005E152E" w:rsidP="005E152E">
      <w:pPr>
        <w:ind w:firstLine="539"/>
        <w:jc w:val="both"/>
        <w:rPr>
          <w:rFonts w:ascii="Times New Roman" w:hAnsi="Times New Roman" w:cs="Times New Roman"/>
          <w:snapToGrid w:val="0"/>
          <w:sz w:val="24"/>
          <w:szCs w:val="24"/>
        </w:rPr>
      </w:pPr>
      <w:r w:rsidRPr="005E152E">
        <w:rPr>
          <w:rFonts w:ascii="Times New Roman" w:hAnsi="Times New Roman" w:cs="Times New Roman"/>
          <w:b/>
          <w:snapToGrid w:val="0"/>
          <w:sz w:val="24"/>
          <w:szCs w:val="24"/>
        </w:rPr>
        <w:t>АО «</w:t>
      </w:r>
      <w:proofErr w:type="spellStart"/>
      <w:r w:rsidRPr="005E152E">
        <w:rPr>
          <w:rFonts w:ascii="Times New Roman" w:hAnsi="Times New Roman" w:cs="Times New Roman"/>
          <w:b/>
          <w:snapToGrid w:val="0"/>
          <w:sz w:val="24"/>
          <w:szCs w:val="24"/>
        </w:rPr>
        <w:t>Выборгтеплоэнерго</w:t>
      </w:r>
      <w:proofErr w:type="spellEnd"/>
      <w:r w:rsidRPr="005E152E">
        <w:rPr>
          <w:rFonts w:ascii="Times New Roman" w:hAnsi="Times New Roman" w:cs="Times New Roman"/>
          <w:b/>
          <w:snapToGrid w:val="0"/>
          <w:sz w:val="24"/>
          <w:szCs w:val="24"/>
        </w:rPr>
        <w:t>»</w:t>
      </w:r>
      <w:r w:rsidRPr="005E152E">
        <w:rPr>
          <w:rFonts w:ascii="Times New Roman" w:hAnsi="Times New Roman" w:cs="Times New Roman"/>
          <w:snapToGrid w:val="0"/>
          <w:sz w:val="24"/>
          <w:szCs w:val="24"/>
        </w:rPr>
        <w:t>, именуемое в дальнейшем «</w:t>
      </w:r>
      <w:r w:rsidRPr="005E152E">
        <w:rPr>
          <w:rFonts w:ascii="Times New Roman" w:hAnsi="Times New Roman" w:cs="Times New Roman"/>
          <w:b/>
          <w:snapToGrid w:val="0"/>
          <w:sz w:val="24"/>
          <w:szCs w:val="24"/>
        </w:rPr>
        <w:t>Покупатель</w:t>
      </w:r>
      <w:r w:rsidRPr="005E152E">
        <w:rPr>
          <w:rFonts w:ascii="Times New Roman" w:hAnsi="Times New Roman" w:cs="Times New Roman"/>
          <w:snapToGrid w:val="0"/>
          <w:sz w:val="24"/>
          <w:szCs w:val="24"/>
        </w:rPr>
        <w:t xml:space="preserve">», в лице генерального директора Александра Васильевича Кривоноса, действующего на основании Устава, с одной стороны и </w:t>
      </w:r>
      <w:r>
        <w:rPr>
          <w:rFonts w:ascii="Times New Roman" w:hAnsi="Times New Roman" w:cs="Times New Roman"/>
          <w:snapToGrid w:val="0"/>
          <w:sz w:val="24"/>
          <w:szCs w:val="24"/>
        </w:rPr>
        <w:t>_______</w:t>
      </w:r>
      <w:r w:rsidRPr="005E152E">
        <w:rPr>
          <w:rFonts w:ascii="Times New Roman" w:hAnsi="Times New Roman" w:cs="Times New Roman"/>
          <w:b/>
          <w:i/>
          <w:snapToGrid w:val="0"/>
          <w:sz w:val="24"/>
          <w:szCs w:val="24"/>
        </w:rPr>
        <w:t>,</w:t>
      </w:r>
      <w:r w:rsidRPr="005E152E">
        <w:rPr>
          <w:rFonts w:ascii="Times New Roman" w:hAnsi="Times New Roman" w:cs="Times New Roman"/>
          <w:snapToGrid w:val="0"/>
          <w:sz w:val="24"/>
          <w:szCs w:val="24"/>
        </w:rPr>
        <w:t xml:space="preserve"> именуемое в дальнейшем </w:t>
      </w:r>
      <w:r w:rsidRPr="005E152E">
        <w:rPr>
          <w:rFonts w:ascii="Times New Roman" w:hAnsi="Times New Roman" w:cs="Times New Roman"/>
          <w:b/>
          <w:snapToGrid w:val="0"/>
          <w:sz w:val="24"/>
          <w:szCs w:val="24"/>
        </w:rPr>
        <w:t>«Поставщик»,</w:t>
      </w:r>
      <w:r w:rsidRPr="005E152E">
        <w:rPr>
          <w:rFonts w:ascii="Times New Roman" w:hAnsi="Times New Roman" w:cs="Times New Roman"/>
          <w:snapToGrid w:val="0"/>
          <w:sz w:val="24"/>
          <w:szCs w:val="24"/>
        </w:rPr>
        <w:t xml:space="preserve"> в лице </w:t>
      </w:r>
      <w:r>
        <w:rPr>
          <w:rFonts w:ascii="Times New Roman" w:hAnsi="Times New Roman" w:cs="Times New Roman"/>
          <w:snapToGrid w:val="0"/>
          <w:sz w:val="24"/>
          <w:szCs w:val="24"/>
        </w:rPr>
        <w:t>__________________</w:t>
      </w:r>
      <w:r w:rsidRPr="005E152E">
        <w:rPr>
          <w:rFonts w:ascii="Times New Roman" w:hAnsi="Times New Roman" w:cs="Times New Roman"/>
          <w:snapToGrid w:val="0"/>
          <w:sz w:val="24"/>
          <w:szCs w:val="24"/>
        </w:rPr>
        <w:t>, действующего на основании</w:t>
      </w:r>
      <w:r>
        <w:rPr>
          <w:rFonts w:ascii="Times New Roman" w:hAnsi="Times New Roman" w:cs="Times New Roman"/>
          <w:snapToGrid w:val="0"/>
          <w:sz w:val="24"/>
          <w:szCs w:val="24"/>
        </w:rPr>
        <w:t>_________</w:t>
      </w:r>
      <w:r w:rsidRPr="005E152E">
        <w:rPr>
          <w:rFonts w:ascii="Times New Roman" w:hAnsi="Times New Roman" w:cs="Times New Roman"/>
          <w:i/>
          <w:snapToGrid w:val="0"/>
          <w:sz w:val="24"/>
          <w:szCs w:val="24"/>
        </w:rPr>
        <w:t>,</w:t>
      </w:r>
      <w:r w:rsidRPr="005E152E">
        <w:rPr>
          <w:rFonts w:ascii="Times New Roman" w:hAnsi="Times New Roman" w:cs="Times New Roman"/>
          <w:snapToGrid w:val="0"/>
          <w:sz w:val="24"/>
          <w:szCs w:val="24"/>
        </w:rPr>
        <w:t xml:space="preserve">  с другой стороны, совместно именуемые </w:t>
      </w:r>
      <w:r w:rsidRPr="005E152E">
        <w:rPr>
          <w:rFonts w:ascii="Times New Roman" w:hAnsi="Times New Roman" w:cs="Times New Roman"/>
          <w:b/>
          <w:snapToGrid w:val="0"/>
          <w:sz w:val="24"/>
          <w:szCs w:val="24"/>
        </w:rPr>
        <w:t>«Стороны»</w:t>
      </w:r>
      <w:r w:rsidRPr="005E152E">
        <w:rPr>
          <w:rFonts w:ascii="Times New Roman" w:hAnsi="Times New Roman" w:cs="Times New Roman"/>
          <w:snapToGrid w:val="0"/>
          <w:sz w:val="24"/>
          <w:szCs w:val="24"/>
        </w:rPr>
        <w:t>, заключили настоящий Договор о нижеследующем:</w:t>
      </w:r>
    </w:p>
    <w:p w:rsidR="005E152E" w:rsidRPr="005E152E" w:rsidRDefault="005E152E" w:rsidP="005E152E">
      <w:pPr>
        <w:numPr>
          <w:ilvl w:val="3"/>
          <w:numId w:val="42"/>
        </w:numPr>
        <w:shd w:val="clear" w:color="auto" w:fill="FFFFFF"/>
        <w:tabs>
          <w:tab w:val="clear" w:pos="2880"/>
          <w:tab w:val="num" w:pos="3054"/>
        </w:tabs>
        <w:spacing w:after="0" w:line="240" w:lineRule="auto"/>
        <w:ind w:left="3054"/>
        <w:rPr>
          <w:rFonts w:ascii="Times New Roman" w:hAnsi="Times New Roman" w:cs="Times New Roman"/>
          <w:sz w:val="24"/>
          <w:szCs w:val="24"/>
        </w:rPr>
      </w:pPr>
      <w:r w:rsidRPr="005E152E">
        <w:rPr>
          <w:rFonts w:ascii="Times New Roman" w:hAnsi="Times New Roman" w:cs="Times New Roman"/>
          <w:b/>
          <w:bCs/>
          <w:spacing w:val="-2"/>
          <w:sz w:val="24"/>
          <w:szCs w:val="24"/>
        </w:rPr>
        <w:t>ПРЕДМЕТ ДОГОВОРА</w:t>
      </w:r>
    </w:p>
    <w:p w:rsidR="005E152E" w:rsidRPr="005E152E" w:rsidRDefault="005E152E" w:rsidP="005E152E">
      <w:pPr>
        <w:widowControl w:val="0"/>
        <w:numPr>
          <w:ilvl w:val="0"/>
          <w:numId w:val="31"/>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2"/>
          <w:sz w:val="24"/>
          <w:szCs w:val="24"/>
        </w:rPr>
      </w:pPr>
      <w:r w:rsidRPr="005E152E">
        <w:rPr>
          <w:rFonts w:ascii="Times New Roman" w:hAnsi="Times New Roman" w:cs="Times New Roman"/>
          <w:spacing w:val="-1"/>
          <w:sz w:val="24"/>
          <w:szCs w:val="24"/>
        </w:rPr>
        <w:t xml:space="preserve"> Поставщик обязуется поставлять Покупателю топливо для котельных (мазут)</w:t>
      </w:r>
      <w:r w:rsidRPr="005E152E">
        <w:rPr>
          <w:rFonts w:ascii="Times New Roman" w:hAnsi="Times New Roman" w:cs="Times New Roman"/>
          <w:sz w:val="24"/>
          <w:szCs w:val="24"/>
        </w:rPr>
        <w:t>, соответствующий технической документации предприятия-изготовителя, в согласованном сторонами количестве (Приложение № 1-Техническое задание), а Покупатель принимать и оплачивать топливо (мазут) в соответствии с условиями договора и спецификаций.</w:t>
      </w:r>
    </w:p>
    <w:p w:rsidR="005E152E" w:rsidRPr="005E152E" w:rsidRDefault="005E152E" w:rsidP="005E152E">
      <w:pPr>
        <w:widowControl w:val="0"/>
        <w:numPr>
          <w:ilvl w:val="0"/>
          <w:numId w:val="31"/>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2"/>
          <w:sz w:val="24"/>
          <w:szCs w:val="24"/>
        </w:rPr>
      </w:pPr>
      <w:r w:rsidRPr="005E152E">
        <w:rPr>
          <w:rFonts w:ascii="Times New Roman" w:hAnsi="Times New Roman" w:cs="Times New Roman"/>
          <w:spacing w:val="-1"/>
          <w:sz w:val="24"/>
          <w:szCs w:val="24"/>
        </w:rPr>
        <w:t xml:space="preserve">Поставщик одновременно с продукцией обязуется передать относящиеся к ней документы </w:t>
      </w:r>
      <w:r w:rsidRPr="005E152E">
        <w:rPr>
          <w:rFonts w:ascii="Times New Roman" w:hAnsi="Times New Roman" w:cs="Times New Roman"/>
          <w:sz w:val="24"/>
          <w:szCs w:val="24"/>
        </w:rPr>
        <w:t>(сертификат качества).</w:t>
      </w:r>
    </w:p>
    <w:p w:rsidR="005E152E" w:rsidRPr="005E152E" w:rsidRDefault="005E152E" w:rsidP="005E152E">
      <w:pPr>
        <w:widowControl w:val="0"/>
        <w:numPr>
          <w:ilvl w:val="0"/>
          <w:numId w:val="31"/>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2"/>
          <w:sz w:val="24"/>
          <w:szCs w:val="24"/>
        </w:rPr>
      </w:pPr>
      <w:r w:rsidRPr="005E152E">
        <w:rPr>
          <w:rFonts w:ascii="Times New Roman" w:hAnsi="Times New Roman" w:cs="Times New Roman"/>
          <w:sz w:val="24"/>
          <w:szCs w:val="24"/>
        </w:rPr>
        <w:t xml:space="preserve">Количество, наименование (ассортимент), цена мазута топочного, срок поставки, сроки и порядок </w:t>
      </w:r>
      <w:r w:rsidRPr="005E152E">
        <w:rPr>
          <w:rFonts w:ascii="Times New Roman" w:hAnsi="Times New Roman" w:cs="Times New Roman"/>
          <w:spacing w:val="-1"/>
          <w:sz w:val="24"/>
          <w:szCs w:val="24"/>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E152E">
        <w:rPr>
          <w:rFonts w:ascii="Times New Roman" w:hAnsi="Times New Roman" w:cs="Times New Roman"/>
          <w:sz w:val="24"/>
          <w:szCs w:val="24"/>
        </w:rPr>
        <w:t>мазута  отдельно в соответствии с заявкой Покупателя.</w:t>
      </w:r>
    </w:p>
    <w:p w:rsidR="005E152E" w:rsidRPr="005E152E" w:rsidRDefault="005E152E" w:rsidP="005E152E">
      <w:pPr>
        <w:widowControl w:val="0"/>
        <w:numPr>
          <w:ilvl w:val="0"/>
          <w:numId w:val="31"/>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2"/>
          <w:sz w:val="24"/>
          <w:szCs w:val="24"/>
        </w:rPr>
      </w:pPr>
      <w:r w:rsidRPr="005E152E">
        <w:rPr>
          <w:rFonts w:ascii="Times New Roman" w:hAnsi="Times New Roman" w:cs="Times New Roman"/>
          <w:sz w:val="24"/>
          <w:szCs w:val="24"/>
        </w:rPr>
        <w:t>Заявка на отпуск мазута Покупателю в рамках договора должна содержать информацию о наименовании и количестве мазута, телефон и другую информацию, которая, по мнению Покупателя и Поставщика, должна быть указана в заявке.</w:t>
      </w:r>
    </w:p>
    <w:p w:rsidR="005E152E" w:rsidRPr="005E152E" w:rsidRDefault="005E152E" w:rsidP="005E152E">
      <w:pPr>
        <w:shd w:val="clear" w:color="auto" w:fill="FFFFFF"/>
        <w:tabs>
          <w:tab w:val="left" w:pos="0"/>
        </w:tabs>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z w:val="24"/>
          <w:szCs w:val="24"/>
        </w:rPr>
        <w:t>Количество и цена мазута топочного фиксируются также в счете, счете-фактуре и товарных накладных на каждую конкретную партию продукции.</w:t>
      </w:r>
    </w:p>
    <w:p w:rsidR="005E152E" w:rsidRPr="005E152E" w:rsidRDefault="005E152E" w:rsidP="005E152E">
      <w:pPr>
        <w:shd w:val="clear" w:color="auto" w:fill="FFFFFF"/>
        <w:tabs>
          <w:tab w:val="left" w:pos="0"/>
        </w:tabs>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pacing w:val="-11"/>
          <w:sz w:val="24"/>
          <w:szCs w:val="24"/>
        </w:rPr>
        <w:t xml:space="preserve">1.5. </w:t>
      </w:r>
      <w:r w:rsidRPr="005E152E">
        <w:rPr>
          <w:rFonts w:ascii="Times New Roman" w:hAnsi="Times New Roman" w:cs="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E152E" w:rsidRPr="005E152E" w:rsidRDefault="005E152E" w:rsidP="005E152E">
      <w:pPr>
        <w:pStyle w:val="Style10"/>
        <w:jc w:val="center"/>
        <w:rPr>
          <w:rStyle w:val="FontStyle15"/>
          <w:sz w:val="24"/>
          <w:szCs w:val="24"/>
        </w:rPr>
      </w:pPr>
    </w:p>
    <w:p w:rsidR="005E152E" w:rsidRPr="005E152E" w:rsidRDefault="005E152E" w:rsidP="00C95DC3">
      <w:pPr>
        <w:pStyle w:val="Style10"/>
        <w:jc w:val="center"/>
        <w:rPr>
          <w:rStyle w:val="FontStyle15"/>
          <w:sz w:val="24"/>
          <w:szCs w:val="24"/>
        </w:rPr>
      </w:pPr>
      <w:r w:rsidRPr="005E152E">
        <w:rPr>
          <w:rStyle w:val="FontStyle15"/>
          <w:sz w:val="24"/>
          <w:szCs w:val="24"/>
        </w:rPr>
        <w:t>2. ЦЕНА ДОГОВОРА И ПОРЯДОК РАСЧЕТОВ</w:t>
      </w:r>
    </w:p>
    <w:p w:rsidR="005E152E" w:rsidRPr="005E152E" w:rsidRDefault="005E152E" w:rsidP="005E152E">
      <w:pPr>
        <w:pStyle w:val="Style8"/>
        <w:widowControl/>
        <w:numPr>
          <w:ilvl w:val="0"/>
          <w:numId w:val="3"/>
        </w:numPr>
        <w:spacing w:line="240" w:lineRule="auto"/>
        <w:ind w:left="0" w:firstLine="397"/>
        <w:jc w:val="both"/>
      </w:pPr>
      <w:r w:rsidRPr="005E152E">
        <w:t xml:space="preserve"> «Покупатель»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Цена продукции составляет</w:t>
      </w:r>
      <w:proofErr w:type="gramStart"/>
      <w:r w:rsidRPr="005E152E">
        <w:t xml:space="preserve"> </w:t>
      </w:r>
      <w:r w:rsidR="00C95DC3">
        <w:t xml:space="preserve"> _______</w:t>
      </w:r>
      <w:r w:rsidRPr="005E152E">
        <w:t xml:space="preserve"> (</w:t>
      </w:r>
      <w:r w:rsidR="00C95DC3">
        <w:t xml:space="preserve">           </w:t>
      </w:r>
      <w:r w:rsidRPr="005E152E">
        <w:t xml:space="preserve">) </w:t>
      </w:r>
      <w:proofErr w:type="gramEnd"/>
      <w:r w:rsidRPr="005E152E">
        <w:t xml:space="preserve">рублей (в том числе НДС 20 % - </w:t>
      </w:r>
      <w:r w:rsidR="00C95DC3">
        <w:t xml:space="preserve"> __________</w:t>
      </w:r>
      <w:r w:rsidRPr="005E152E">
        <w:t xml:space="preserve"> рублей) из расчета </w:t>
      </w:r>
      <w:r w:rsidR="00C95DC3">
        <w:rPr>
          <w:b/>
        </w:rPr>
        <w:t>_______</w:t>
      </w:r>
      <w:r w:rsidRPr="005E152E">
        <w:t xml:space="preserve"> руб. за 1 (одну) тонну. Цена включает в себя непосредственно стоимость мазута, транспортные расходы, страхование, гарантии, а так же уплату налогов, сборов и иные расходы, связанные с исполнением договора. </w:t>
      </w:r>
    </w:p>
    <w:p w:rsidR="005E152E" w:rsidRPr="005E152E" w:rsidRDefault="005E152E" w:rsidP="005E152E">
      <w:pPr>
        <w:pStyle w:val="Style8"/>
        <w:widowControl/>
        <w:numPr>
          <w:ilvl w:val="0"/>
          <w:numId w:val="3"/>
        </w:numPr>
        <w:spacing w:line="240" w:lineRule="auto"/>
        <w:ind w:left="0" w:firstLine="397"/>
        <w:jc w:val="both"/>
        <w:rPr>
          <w:rStyle w:val="FontStyle16"/>
          <w:sz w:val="24"/>
          <w:szCs w:val="24"/>
        </w:rPr>
      </w:pPr>
      <w:r w:rsidRPr="005E152E">
        <w:rPr>
          <w:rStyle w:val="FontStyle16"/>
          <w:sz w:val="24"/>
          <w:szCs w:val="24"/>
        </w:rPr>
        <w:t xml:space="preserve"> Расчетный объем потребления мазута по настоящему договору составляет                             </w:t>
      </w:r>
      <w:r w:rsidR="00A16ED5" w:rsidRPr="00A16ED5">
        <w:rPr>
          <w:rStyle w:val="FontStyle16"/>
          <w:b/>
          <w:sz w:val="24"/>
          <w:szCs w:val="24"/>
        </w:rPr>
        <w:t>6</w:t>
      </w:r>
      <w:r w:rsidR="00A16ED5">
        <w:rPr>
          <w:rStyle w:val="FontStyle16"/>
          <w:sz w:val="24"/>
          <w:szCs w:val="24"/>
        </w:rPr>
        <w:t>5</w:t>
      </w:r>
      <w:r w:rsidR="0003167D" w:rsidRPr="009D1D7D">
        <w:rPr>
          <w:rStyle w:val="FontStyle16"/>
          <w:b/>
          <w:sz w:val="24"/>
          <w:szCs w:val="24"/>
        </w:rPr>
        <w:t>0</w:t>
      </w:r>
      <w:r w:rsidRPr="005E152E">
        <w:rPr>
          <w:rStyle w:val="FontStyle16"/>
          <w:b/>
          <w:sz w:val="24"/>
          <w:szCs w:val="24"/>
        </w:rPr>
        <w:t xml:space="preserve"> </w:t>
      </w:r>
      <w:r w:rsidRPr="005E152E">
        <w:rPr>
          <w:rStyle w:val="FontStyle16"/>
          <w:sz w:val="24"/>
          <w:szCs w:val="24"/>
        </w:rPr>
        <w:t>(</w:t>
      </w:r>
      <w:r w:rsidR="00A16ED5">
        <w:rPr>
          <w:rStyle w:val="FontStyle16"/>
          <w:sz w:val="24"/>
          <w:szCs w:val="24"/>
        </w:rPr>
        <w:t>шестьсот пятьдесят</w:t>
      </w:r>
      <w:r w:rsidRPr="005E152E">
        <w:rPr>
          <w:rStyle w:val="FontStyle16"/>
          <w:sz w:val="24"/>
          <w:szCs w:val="24"/>
        </w:rPr>
        <w:t>) тонн и может корректироваться по факту потребления.</w:t>
      </w:r>
    </w:p>
    <w:p w:rsidR="005E152E" w:rsidRPr="005E152E" w:rsidRDefault="005E152E" w:rsidP="005E152E">
      <w:pPr>
        <w:pStyle w:val="Style8"/>
        <w:widowControl/>
        <w:spacing w:line="240" w:lineRule="auto"/>
        <w:ind w:firstLine="397"/>
        <w:jc w:val="both"/>
        <w:rPr>
          <w:rStyle w:val="FontStyle16"/>
          <w:sz w:val="24"/>
          <w:szCs w:val="24"/>
        </w:rPr>
      </w:pPr>
      <w:r w:rsidRPr="005E152E">
        <w:rPr>
          <w:rStyle w:val="FontStyle16"/>
          <w:sz w:val="24"/>
          <w:szCs w:val="24"/>
        </w:rPr>
        <w:t>2.2.1. Покупатель при не выборке расчетного количества  мазута освобождается от оплаты не выбранного объема.</w:t>
      </w:r>
    </w:p>
    <w:p w:rsidR="005E152E" w:rsidRPr="005E152E" w:rsidRDefault="005E152E" w:rsidP="005E152E">
      <w:pPr>
        <w:pStyle w:val="Style8"/>
        <w:widowControl/>
        <w:spacing w:line="240" w:lineRule="auto"/>
        <w:ind w:firstLine="397"/>
        <w:jc w:val="both"/>
        <w:rPr>
          <w:rStyle w:val="FontStyle16"/>
          <w:sz w:val="24"/>
          <w:szCs w:val="24"/>
        </w:rPr>
      </w:pPr>
      <w:r w:rsidRPr="005E152E">
        <w:rPr>
          <w:rStyle w:val="FontStyle16"/>
          <w:sz w:val="24"/>
          <w:szCs w:val="24"/>
        </w:rPr>
        <w:t>2.2.2. При увеличении объема потребления мазута свыше расчетного до истечения срока настоящего договора, заключается дополнительное соглашение на поставку топлива (мазута)  с учетом цены указанной в п.2.1.</w:t>
      </w:r>
    </w:p>
    <w:p w:rsidR="005E152E" w:rsidRPr="005E152E" w:rsidRDefault="005E152E" w:rsidP="005E152E">
      <w:pPr>
        <w:pStyle w:val="Style8"/>
        <w:widowControl/>
        <w:numPr>
          <w:ilvl w:val="0"/>
          <w:numId w:val="3"/>
        </w:numPr>
        <w:spacing w:line="240" w:lineRule="auto"/>
        <w:ind w:left="0" w:firstLine="397"/>
        <w:jc w:val="both"/>
        <w:rPr>
          <w:rStyle w:val="FontStyle16"/>
          <w:sz w:val="24"/>
          <w:szCs w:val="24"/>
        </w:rPr>
      </w:pPr>
      <w:r w:rsidRPr="005E152E">
        <w:t>Счета-фактуры на поставляемый мазут, а также иные необходимые документы направляются непосредственно в адрес Покупателя топлива.</w:t>
      </w:r>
    </w:p>
    <w:p w:rsidR="005E152E" w:rsidRPr="005E152E" w:rsidRDefault="005E152E" w:rsidP="005E152E">
      <w:pPr>
        <w:pStyle w:val="Style8"/>
        <w:widowControl/>
        <w:numPr>
          <w:ilvl w:val="0"/>
          <w:numId w:val="3"/>
        </w:numPr>
        <w:spacing w:line="240" w:lineRule="auto"/>
        <w:ind w:left="0" w:firstLine="397"/>
        <w:jc w:val="both"/>
      </w:pPr>
      <w:r w:rsidRPr="005E152E">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5E152E">
        <w:rPr>
          <w:bCs/>
        </w:rPr>
        <w:t>Платежи</w:t>
      </w:r>
      <w:r w:rsidRPr="005E152E">
        <w:t xml:space="preserve"> по настоящему Договору осуществляются</w:t>
      </w:r>
      <w:r w:rsidRPr="005E152E">
        <w:rPr>
          <w:bCs/>
        </w:rPr>
        <w:t xml:space="preserve"> исключительно</w:t>
      </w:r>
      <w:r w:rsidRPr="005E152E">
        <w:t xml:space="preserve"> в рублях</w:t>
      </w:r>
      <w:r w:rsidRPr="005E152E">
        <w:rPr>
          <w:bCs/>
        </w:rPr>
        <w:t xml:space="preserve"> </w:t>
      </w:r>
      <w:r w:rsidRPr="005E152E">
        <w:rPr>
          <w:bCs/>
        </w:rPr>
        <w:lastRenderedPageBreak/>
        <w:t>Российской</w:t>
      </w:r>
      <w:r w:rsidRPr="005E152E">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5E152E" w:rsidRPr="005E152E" w:rsidRDefault="005E152E" w:rsidP="005E152E">
      <w:pPr>
        <w:pStyle w:val="Style8"/>
        <w:widowControl/>
        <w:numPr>
          <w:ilvl w:val="0"/>
          <w:numId w:val="3"/>
        </w:numPr>
        <w:tabs>
          <w:tab w:val="left" w:pos="1397"/>
        </w:tabs>
        <w:spacing w:before="5" w:line="240" w:lineRule="auto"/>
        <w:ind w:left="0" w:firstLine="567"/>
        <w:jc w:val="both"/>
        <w:rPr>
          <w:rStyle w:val="FontStyle16"/>
          <w:sz w:val="24"/>
          <w:szCs w:val="24"/>
        </w:rPr>
      </w:pPr>
      <w:r w:rsidRPr="005E152E">
        <w:t>Покупатель производит оплату каждой партии в течение 90 календарных дней после получения  партии мазута</w:t>
      </w:r>
      <w:r w:rsidRPr="005E152E">
        <w:rPr>
          <w:bCs/>
        </w:rPr>
        <w:t>.</w:t>
      </w:r>
    </w:p>
    <w:p w:rsidR="005E152E" w:rsidRPr="005E152E" w:rsidRDefault="005E152E" w:rsidP="005E152E">
      <w:pPr>
        <w:pStyle w:val="Style8"/>
        <w:widowControl/>
        <w:numPr>
          <w:ilvl w:val="0"/>
          <w:numId w:val="3"/>
        </w:numPr>
        <w:tabs>
          <w:tab w:val="left" w:pos="1397"/>
        </w:tabs>
        <w:spacing w:before="5" w:line="240" w:lineRule="auto"/>
        <w:ind w:left="0" w:firstLine="567"/>
        <w:jc w:val="both"/>
      </w:pPr>
      <w:r w:rsidRPr="005E152E">
        <w:t>Датой исполнения Покупателем обязательств по оплате мазута считается дата списания соответствующих денежных средств со счета Покупателя.</w:t>
      </w:r>
    </w:p>
    <w:p w:rsidR="005E152E" w:rsidRPr="005E152E" w:rsidRDefault="005E152E" w:rsidP="005E152E">
      <w:pPr>
        <w:pStyle w:val="Style8"/>
        <w:widowControl/>
        <w:tabs>
          <w:tab w:val="left" w:pos="1397"/>
        </w:tabs>
        <w:spacing w:before="5" w:line="240" w:lineRule="auto"/>
        <w:ind w:left="567" w:firstLine="0"/>
        <w:jc w:val="both"/>
        <w:rPr>
          <w:rStyle w:val="FontStyle16"/>
          <w:sz w:val="24"/>
          <w:szCs w:val="24"/>
        </w:rPr>
      </w:pPr>
    </w:p>
    <w:p w:rsidR="005E152E" w:rsidRPr="005E152E" w:rsidRDefault="005E152E" w:rsidP="00C95DC3">
      <w:pPr>
        <w:pStyle w:val="Style10"/>
        <w:numPr>
          <w:ilvl w:val="0"/>
          <w:numId w:val="43"/>
        </w:numPr>
        <w:tabs>
          <w:tab w:val="clear" w:pos="709"/>
          <w:tab w:val="clear" w:pos="1134"/>
        </w:tabs>
        <w:suppressAutoHyphens w:val="0"/>
        <w:autoSpaceDE w:val="0"/>
        <w:autoSpaceDN w:val="0"/>
        <w:adjustRightInd w:val="0"/>
        <w:spacing w:after="0" w:line="240" w:lineRule="auto"/>
        <w:ind w:left="0" w:firstLine="0"/>
        <w:jc w:val="center"/>
        <w:rPr>
          <w:rStyle w:val="FontStyle15"/>
          <w:sz w:val="24"/>
          <w:szCs w:val="24"/>
        </w:rPr>
      </w:pPr>
      <w:r w:rsidRPr="005E152E">
        <w:rPr>
          <w:rStyle w:val="FontStyle15"/>
          <w:sz w:val="24"/>
          <w:szCs w:val="24"/>
        </w:rPr>
        <w:t>ПРАВА И ОБЯЗАННОСТИ СТОРОН</w:t>
      </w:r>
    </w:p>
    <w:p w:rsidR="005E152E" w:rsidRPr="005E152E" w:rsidRDefault="005E152E" w:rsidP="005E152E">
      <w:pPr>
        <w:pStyle w:val="Style8"/>
        <w:widowControl/>
        <w:spacing w:line="240" w:lineRule="auto"/>
        <w:ind w:firstLine="567"/>
        <w:jc w:val="both"/>
        <w:rPr>
          <w:rStyle w:val="FontStyle16"/>
          <w:sz w:val="24"/>
          <w:szCs w:val="24"/>
        </w:rPr>
      </w:pPr>
      <w:r w:rsidRPr="005E152E">
        <w:rPr>
          <w:rStyle w:val="FontStyle16"/>
          <w:sz w:val="24"/>
          <w:szCs w:val="24"/>
        </w:rPr>
        <w:t>Покупатель:</w:t>
      </w:r>
    </w:p>
    <w:p w:rsidR="005E152E" w:rsidRPr="005E152E" w:rsidRDefault="005E152E" w:rsidP="005E152E">
      <w:pPr>
        <w:pStyle w:val="Style8"/>
        <w:widowControl/>
        <w:tabs>
          <w:tab w:val="left" w:pos="1476"/>
        </w:tabs>
        <w:spacing w:line="240" w:lineRule="auto"/>
        <w:ind w:firstLine="567"/>
        <w:jc w:val="both"/>
        <w:rPr>
          <w:rStyle w:val="FontStyle16"/>
          <w:sz w:val="24"/>
          <w:szCs w:val="24"/>
        </w:rPr>
      </w:pPr>
      <w:r w:rsidRPr="005E152E">
        <w:rPr>
          <w:rStyle w:val="FontStyle16"/>
          <w:sz w:val="24"/>
          <w:szCs w:val="24"/>
        </w:rPr>
        <w:t>3.1. Обязуется совершить все необходимые действия по приемке мазута, проверке его по количеству и качеству.</w:t>
      </w:r>
    </w:p>
    <w:p w:rsidR="005E152E" w:rsidRPr="005E152E" w:rsidRDefault="005E152E" w:rsidP="005E152E">
      <w:pPr>
        <w:pStyle w:val="Style8"/>
        <w:widowControl/>
        <w:tabs>
          <w:tab w:val="left" w:pos="1476"/>
        </w:tabs>
        <w:spacing w:line="240" w:lineRule="auto"/>
        <w:ind w:firstLine="567"/>
        <w:jc w:val="both"/>
      </w:pPr>
      <w:r w:rsidRPr="005E152E">
        <w:rPr>
          <w:rStyle w:val="FontStyle16"/>
          <w:sz w:val="24"/>
          <w:szCs w:val="24"/>
        </w:rPr>
        <w:t xml:space="preserve">3.2. Вправе </w:t>
      </w:r>
      <w:r w:rsidRPr="005E152E">
        <w:t>требовать от Поставщика представления надлежащим образом оформленных документов, указанных в п. п.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5E152E" w:rsidRPr="005E152E" w:rsidRDefault="005E152E" w:rsidP="005E152E">
      <w:pPr>
        <w:pStyle w:val="Style8"/>
        <w:widowControl/>
        <w:tabs>
          <w:tab w:val="left" w:pos="1476"/>
        </w:tabs>
        <w:spacing w:line="240" w:lineRule="auto"/>
        <w:ind w:firstLine="567"/>
        <w:jc w:val="both"/>
      </w:pPr>
      <w:r w:rsidRPr="005E152E">
        <w:t xml:space="preserve">3.3. Вправе осуществлять </w:t>
      </w:r>
      <w:proofErr w:type="gramStart"/>
      <w:r w:rsidRPr="005E152E">
        <w:t>контроль  за</w:t>
      </w:r>
      <w:proofErr w:type="gramEnd"/>
      <w:r w:rsidRPr="005E152E">
        <w:t xml:space="preserve"> порядком и сроками поставки мазута.</w:t>
      </w:r>
    </w:p>
    <w:p w:rsidR="005E152E" w:rsidRPr="005E152E" w:rsidRDefault="005E152E" w:rsidP="005E152E">
      <w:pPr>
        <w:pStyle w:val="Style8"/>
        <w:widowControl/>
        <w:tabs>
          <w:tab w:val="left" w:pos="1476"/>
        </w:tabs>
        <w:spacing w:line="240" w:lineRule="auto"/>
        <w:ind w:firstLine="567"/>
        <w:jc w:val="both"/>
      </w:pPr>
      <w:r w:rsidRPr="005E152E">
        <w:t xml:space="preserve">3.4. Для проверки соответствия качества поставляемого мазута вправе привлекать независимых экспертов. </w:t>
      </w:r>
    </w:p>
    <w:p w:rsidR="005E152E" w:rsidRPr="005E152E" w:rsidRDefault="005E152E" w:rsidP="005E152E">
      <w:pPr>
        <w:pStyle w:val="Style8"/>
        <w:widowControl/>
        <w:tabs>
          <w:tab w:val="left" w:pos="1476"/>
        </w:tabs>
        <w:spacing w:line="240" w:lineRule="auto"/>
        <w:ind w:firstLine="567"/>
        <w:jc w:val="both"/>
      </w:pPr>
      <w:r w:rsidRPr="005E152E">
        <w:t>Поставщик:</w:t>
      </w:r>
    </w:p>
    <w:p w:rsidR="005E152E" w:rsidRPr="005E152E" w:rsidRDefault="005E152E" w:rsidP="005E152E">
      <w:pPr>
        <w:pStyle w:val="Style8"/>
        <w:widowControl/>
        <w:tabs>
          <w:tab w:val="left" w:pos="1476"/>
        </w:tabs>
        <w:spacing w:line="240" w:lineRule="auto"/>
        <w:ind w:firstLine="567"/>
        <w:jc w:val="both"/>
      </w:pPr>
      <w:r w:rsidRPr="005E152E">
        <w:t>3.5.</w:t>
      </w:r>
      <w:r w:rsidRPr="005E152E">
        <w:rPr>
          <w:rStyle w:val="FontStyle16"/>
          <w:sz w:val="24"/>
          <w:szCs w:val="24"/>
        </w:rPr>
        <w:t xml:space="preserve"> </w:t>
      </w:r>
      <w:r w:rsidRPr="005E152E">
        <w:t>Вправе требовать своевременной оплаты за поставленный мазут в соответствии с Договором.</w:t>
      </w:r>
    </w:p>
    <w:p w:rsidR="005E152E" w:rsidRPr="005E152E" w:rsidRDefault="005E152E" w:rsidP="005E152E">
      <w:pPr>
        <w:pStyle w:val="Style8"/>
        <w:widowControl/>
        <w:tabs>
          <w:tab w:val="left" w:pos="1476"/>
        </w:tabs>
        <w:spacing w:line="240" w:lineRule="auto"/>
        <w:ind w:firstLine="567"/>
        <w:jc w:val="both"/>
      </w:pPr>
      <w:r w:rsidRPr="005E152E">
        <w:t xml:space="preserve">3.6. </w:t>
      </w:r>
      <w:proofErr w:type="gramStart"/>
      <w:r w:rsidRPr="005E152E">
        <w:t>Обязан</w:t>
      </w:r>
      <w:proofErr w:type="gramEnd"/>
      <w:r w:rsidRPr="005E152E">
        <w:t xml:space="preserve"> своевременно и надлежащим образом осуществить поставку мазута в соответствии с условиями Договора.</w:t>
      </w:r>
    </w:p>
    <w:p w:rsidR="005E152E" w:rsidRPr="005E152E" w:rsidRDefault="005E152E" w:rsidP="005E152E">
      <w:pPr>
        <w:pStyle w:val="Style8"/>
        <w:widowControl/>
        <w:tabs>
          <w:tab w:val="left" w:pos="1476"/>
        </w:tabs>
        <w:spacing w:line="240" w:lineRule="auto"/>
        <w:ind w:firstLine="567"/>
        <w:jc w:val="both"/>
      </w:pPr>
      <w:r w:rsidRPr="005E152E">
        <w:t>3.7. Должен оказывать услугу круглосуточной технической поддержки персонального менеджера на протяжении действия настоящего договора.</w:t>
      </w:r>
    </w:p>
    <w:p w:rsidR="005E152E" w:rsidRPr="005E152E" w:rsidRDefault="005E152E" w:rsidP="005E152E">
      <w:pPr>
        <w:pStyle w:val="Style8"/>
        <w:widowControl/>
        <w:tabs>
          <w:tab w:val="left" w:pos="1476"/>
        </w:tabs>
        <w:spacing w:line="240" w:lineRule="auto"/>
        <w:ind w:firstLine="567"/>
        <w:jc w:val="both"/>
      </w:pPr>
    </w:p>
    <w:p w:rsidR="005E152E" w:rsidRPr="005E152E" w:rsidRDefault="005E152E" w:rsidP="005E152E">
      <w:pPr>
        <w:shd w:val="clear" w:color="auto" w:fill="FFFFFF"/>
        <w:ind w:left="14"/>
        <w:jc w:val="center"/>
        <w:rPr>
          <w:rFonts w:ascii="Times New Roman" w:hAnsi="Times New Roman" w:cs="Times New Roman"/>
          <w:sz w:val="24"/>
          <w:szCs w:val="24"/>
        </w:rPr>
      </w:pPr>
      <w:r w:rsidRPr="005E152E">
        <w:rPr>
          <w:rFonts w:ascii="Times New Roman" w:hAnsi="Times New Roman" w:cs="Times New Roman"/>
          <w:b/>
          <w:spacing w:val="-13"/>
          <w:sz w:val="24"/>
          <w:szCs w:val="24"/>
        </w:rPr>
        <w:t>4.      СРОКИ И ПОРЯДОК ПОСТАВКИ ПРОДУКЦИИ</w:t>
      </w:r>
    </w:p>
    <w:p w:rsidR="005E152E" w:rsidRPr="005E152E" w:rsidRDefault="005E152E" w:rsidP="005E152E">
      <w:pPr>
        <w:widowControl w:val="0"/>
        <w:numPr>
          <w:ilvl w:val="1"/>
          <w:numId w:val="33"/>
        </w:numPr>
        <w:shd w:val="clear" w:color="auto" w:fill="FFFFFF"/>
        <w:tabs>
          <w:tab w:val="left" w:pos="1061"/>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pacing w:val="-8"/>
          <w:sz w:val="24"/>
          <w:szCs w:val="24"/>
        </w:rPr>
        <w:t>Поставка мазута по данному договору производится отдельными партиями в соответствии с заявками  Покупателя, согласно Техническому заданию.</w:t>
      </w:r>
    </w:p>
    <w:p w:rsidR="005E152E" w:rsidRPr="005E152E" w:rsidRDefault="005E152E" w:rsidP="005E152E">
      <w:pPr>
        <w:widowControl w:val="0"/>
        <w:numPr>
          <w:ilvl w:val="1"/>
          <w:numId w:val="33"/>
        </w:numPr>
        <w:shd w:val="clear" w:color="auto" w:fill="FFFFFF"/>
        <w:tabs>
          <w:tab w:val="left" w:pos="1061"/>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z w:val="24"/>
          <w:szCs w:val="24"/>
        </w:rPr>
        <w:t>Отгрузка мазута по настоящему договору производится в соответствии с условиями, определенными сторонами в соответствующей Спецификации, а так же  накладными Поставщика, в которых должны быть указаны номера железнодорожных цистерн и точное количество мазута, передаваемого Покупателю.</w:t>
      </w:r>
    </w:p>
    <w:p w:rsidR="005E152E" w:rsidRPr="005E152E" w:rsidRDefault="005E152E" w:rsidP="005E152E">
      <w:pPr>
        <w:widowControl w:val="0"/>
        <w:numPr>
          <w:ilvl w:val="1"/>
          <w:numId w:val="33"/>
        </w:numPr>
        <w:shd w:val="clear" w:color="auto" w:fill="FFFFFF"/>
        <w:tabs>
          <w:tab w:val="left" w:pos="1061"/>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z w:val="24"/>
          <w:szCs w:val="24"/>
        </w:rPr>
        <w:t>Сроки поставки мазута указываются в соответствующей Спецификации.  Предварительно перед поставкой каждой партии мазута Поставщик вручает Покупателю сопроводительное письмо, в котором  сообщает номера железнодорожных цистерн, количество мазута, поступающего в адрес  Покупателя, а так же предварительную дату отгрузки мазута.</w:t>
      </w:r>
    </w:p>
    <w:p w:rsidR="005E152E" w:rsidRPr="005E152E" w:rsidRDefault="005E152E" w:rsidP="005E152E">
      <w:pPr>
        <w:widowControl w:val="0"/>
        <w:numPr>
          <w:ilvl w:val="1"/>
          <w:numId w:val="33"/>
        </w:numPr>
        <w:shd w:val="clear" w:color="auto" w:fill="FFFFFF"/>
        <w:tabs>
          <w:tab w:val="left" w:pos="1061"/>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z w:val="24"/>
          <w:szCs w:val="24"/>
        </w:rPr>
        <w:t>Вместе с продукцией Покупателю передаются сертификаты качества.</w:t>
      </w:r>
    </w:p>
    <w:p w:rsidR="005E152E" w:rsidRPr="005E152E" w:rsidRDefault="005E152E" w:rsidP="005E152E">
      <w:pPr>
        <w:numPr>
          <w:ilvl w:val="1"/>
          <w:numId w:val="33"/>
        </w:numPr>
        <w:shd w:val="clear" w:color="auto" w:fill="FFFFFF"/>
        <w:spacing w:after="0" w:line="240" w:lineRule="auto"/>
        <w:ind w:left="0" w:firstLine="567"/>
        <w:jc w:val="both"/>
        <w:rPr>
          <w:rFonts w:ascii="Times New Roman" w:hAnsi="Times New Roman" w:cs="Times New Roman"/>
          <w:sz w:val="24"/>
          <w:szCs w:val="24"/>
        </w:rPr>
      </w:pPr>
      <w:r w:rsidRPr="005E152E">
        <w:rPr>
          <w:rFonts w:ascii="Times New Roman" w:hAnsi="Times New Roman" w:cs="Times New Roman"/>
          <w:spacing w:val="-1"/>
          <w:sz w:val="24"/>
          <w:szCs w:val="24"/>
        </w:rPr>
        <w:t xml:space="preserve">Поставляемый мазут не подлежит отгрузке в страны СНГ и дальнего зарубежья, если в </w:t>
      </w:r>
      <w:r w:rsidRPr="005E152E">
        <w:rPr>
          <w:rFonts w:ascii="Times New Roman" w:hAnsi="Times New Roman" w:cs="Times New Roman"/>
          <w:sz w:val="24"/>
          <w:szCs w:val="24"/>
        </w:rPr>
        <w:t>Спецификации не оговорено иное.</w:t>
      </w:r>
    </w:p>
    <w:p w:rsidR="005E152E" w:rsidRPr="005E152E" w:rsidRDefault="005E152E" w:rsidP="005E152E">
      <w:pPr>
        <w:widowControl w:val="0"/>
        <w:numPr>
          <w:ilvl w:val="1"/>
          <w:numId w:val="33"/>
        </w:numPr>
        <w:shd w:val="clear" w:color="auto" w:fill="FFFFFF"/>
        <w:tabs>
          <w:tab w:val="left" w:pos="1123"/>
        </w:tabs>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pacing w:val="-1"/>
          <w:sz w:val="24"/>
          <w:szCs w:val="24"/>
        </w:rPr>
        <w:t xml:space="preserve">Доставка и отпуск мазута Покупателю осуществляется Поставщиком железнодорожным транспортом в 4-х </w:t>
      </w:r>
      <w:proofErr w:type="spellStart"/>
      <w:r w:rsidRPr="005E152E">
        <w:rPr>
          <w:rFonts w:ascii="Times New Roman" w:hAnsi="Times New Roman" w:cs="Times New Roman"/>
          <w:spacing w:val="-1"/>
          <w:sz w:val="24"/>
          <w:szCs w:val="24"/>
        </w:rPr>
        <w:t>осных</w:t>
      </w:r>
      <w:proofErr w:type="spellEnd"/>
      <w:r w:rsidRPr="005E152E">
        <w:rPr>
          <w:rFonts w:ascii="Times New Roman" w:hAnsi="Times New Roman" w:cs="Times New Roman"/>
          <w:spacing w:val="-1"/>
          <w:sz w:val="24"/>
          <w:szCs w:val="24"/>
        </w:rPr>
        <w:t xml:space="preserve"> цистернах, средней нормой загрузки 60 тонн </w:t>
      </w:r>
      <w:proofErr w:type="gramStart"/>
      <w:r w:rsidRPr="005E152E">
        <w:rPr>
          <w:rFonts w:ascii="Times New Roman" w:hAnsi="Times New Roman" w:cs="Times New Roman"/>
          <w:spacing w:val="-1"/>
          <w:sz w:val="24"/>
          <w:szCs w:val="24"/>
        </w:rPr>
        <w:t xml:space="preserve">до </w:t>
      </w:r>
      <w:proofErr w:type="spellStart"/>
      <w:r w:rsidRPr="005E152E">
        <w:rPr>
          <w:rFonts w:ascii="Times New Roman" w:hAnsi="Times New Roman" w:cs="Times New Roman"/>
          <w:spacing w:val="-1"/>
          <w:sz w:val="24"/>
          <w:szCs w:val="24"/>
        </w:rPr>
        <w:t>ж</w:t>
      </w:r>
      <w:proofErr w:type="gramEnd"/>
      <w:r w:rsidRPr="005E152E">
        <w:rPr>
          <w:rFonts w:ascii="Times New Roman" w:hAnsi="Times New Roman" w:cs="Times New Roman"/>
          <w:spacing w:val="-1"/>
          <w:sz w:val="24"/>
          <w:szCs w:val="24"/>
        </w:rPr>
        <w:t>.д</w:t>
      </w:r>
      <w:proofErr w:type="spellEnd"/>
      <w:r w:rsidRPr="005E152E">
        <w:rPr>
          <w:rFonts w:ascii="Times New Roman" w:hAnsi="Times New Roman" w:cs="Times New Roman"/>
          <w:spacing w:val="-1"/>
          <w:sz w:val="24"/>
          <w:szCs w:val="24"/>
        </w:rPr>
        <w:t xml:space="preserve">. станция Выборг, Октябрьская </w:t>
      </w:r>
      <w:proofErr w:type="spellStart"/>
      <w:r w:rsidRPr="005E152E">
        <w:rPr>
          <w:rFonts w:ascii="Times New Roman" w:hAnsi="Times New Roman" w:cs="Times New Roman"/>
          <w:spacing w:val="-1"/>
          <w:sz w:val="24"/>
          <w:szCs w:val="24"/>
        </w:rPr>
        <w:t>жд</w:t>
      </w:r>
      <w:proofErr w:type="spellEnd"/>
      <w:r w:rsidRPr="005E152E">
        <w:rPr>
          <w:rFonts w:ascii="Times New Roman" w:hAnsi="Times New Roman" w:cs="Times New Roman"/>
          <w:spacing w:val="-1"/>
          <w:sz w:val="24"/>
          <w:szCs w:val="24"/>
        </w:rPr>
        <w:t xml:space="preserve"> (ООО «УПРАВЛЯЮЩАЯ КОМПАНИЯ «РЕСПЕКТ»).</w:t>
      </w:r>
    </w:p>
    <w:p w:rsidR="005E152E" w:rsidRPr="005E152E" w:rsidRDefault="005E152E" w:rsidP="005E152E">
      <w:pPr>
        <w:widowControl w:val="0"/>
        <w:shd w:val="clear" w:color="auto" w:fill="FFFFFF"/>
        <w:tabs>
          <w:tab w:val="left" w:pos="1123"/>
        </w:tabs>
        <w:autoSpaceDE w:val="0"/>
        <w:autoSpaceDN w:val="0"/>
        <w:adjustRightInd w:val="0"/>
        <w:ind w:left="567"/>
        <w:jc w:val="both"/>
        <w:rPr>
          <w:rFonts w:ascii="Times New Roman" w:hAnsi="Times New Roman" w:cs="Times New Roman"/>
          <w:spacing w:val="-6"/>
          <w:sz w:val="24"/>
          <w:szCs w:val="24"/>
        </w:rPr>
      </w:pPr>
    </w:p>
    <w:p w:rsidR="005E152E" w:rsidRPr="005E152E" w:rsidRDefault="005E152E" w:rsidP="005E152E">
      <w:pPr>
        <w:shd w:val="clear" w:color="auto" w:fill="FFFFFF"/>
        <w:ind w:left="173"/>
        <w:jc w:val="center"/>
        <w:rPr>
          <w:rFonts w:ascii="Times New Roman" w:hAnsi="Times New Roman" w:cs="Times New Roman"/>
          <w:sz w:val="24"/>
          <w:szCs w:val="24"/>
        </w:rPr>
      </w:pPr>
      <w:r w:rsidRPr="005E152E">
        <w:rPr>
          <w:rFonts w:ascii="Times New Roman" w:hAnsi="Times New Roman" w:cs="Times New Roman"/>
          <w:sz w:val="24"/>
          <w:szCs w:val="24"/>
        </w:rPr>
        <w:t xml:space="preserve">5. </w:t>
      </w:r>
      <w:r w:rsidRPr="005E152E">
        <w:rPr>
          <w:rFonts w:ascii="Times New Roman" w:hAnsi="Times New Roman" w:cs="Times New Roman"/>
          <w:b/>
          <w:bCs/>
          <w:sz w:val="24"/>
          <w:szCs w:val="24"/>
        </w:rPr>
        <w:t>ОБСТОЯТЕЛЬСТВА НЕПРЕОДОЛИМОЙ СИЛЫ, ИСКЛЮЧАЮЩИЕ ОТВЕТСТВЕННОСТЬ</w:t>
      </w:r>
    </w:p>
    <w:p w:rsidR="005E152E" w:rsidRPr="005E152E" w:rsidRDefault="005E152E" w:rsidP="00C95DC3">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pacing w:val="-1"/>
          <w:sz w:val="24"/>
          <w:szCs w:val="24"/>
        </w:rPr>
        <w:t xml:space="preserve">5.1. Стороны освобождаются от ответственности за полное или частично                         неисполнение своих </w:t>
      </w:r>
      <w:r w:rsidRPr="005E152E">
        <w:rPr>
          <w:rFonts w:ascii="Times New Roman" w:hAnsi="Times New Roman" w:cs="Times New Roman"/>
          <w:sz w:val="24"/>
          <w:szCs w:val="24"/>
        </w:rPr>
        <w:t xml:space="preserve">обязательств, если таковое будет являться следствием обстоятельств </w:t>
      </w:r>
      <w:r w:rsidRPr="005E152E">
        <w:rPr>
          <w:rFonts w:ascii="Times New Roman" w:hAnsi="Times New Roman" w:cs="Times New Roman"/>
          <w:sz w:val="24"/>
          <w:szCs w:val="24"/>
        </w:rPr>
        <w:lastRenderedPageBreak/>
        <w:t xml:space="preserve">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E152E">
        <w:rPr>
          <w:rFonts w:ascii="Times New Roman" w:hAnsi="Times New Roman" w:cs="Times New Roman"/>
          <w:spacing w:val="-8"/>
          <w:sz w:val="24"/>
          <w:szCs w:val="24"/>
        </w:rPr>
        <w:t xml:space="preserve"> </w:t>
      </w:r>
      <w:r w:rsidRPr="005E152E">
        <w:rPr>
          <w:rFonts w:ascii="Times New Roman" w:hAnsi="Times New Roman" w:cs="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E152E" w:rsidRPr="005E152E" w:rsidRDefault="005E152E" w:rsidP="00C95DC3">
      <w:pPr>
        <w:widowControl w:val="0"/>
        <w:numPr>
          <w:ilvl w:val="1"/>
          <w:numId w:val="38"/>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E152E" w:rsidRPr="005E152E" w:rsidRDefault="005E152E" w:rsidP="00C95DC3">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6"/>
          <w:sz w:val="24"/>
          <w:szCs w:val="24"/>
        </w:rPr>
      </w:pPr>
      <w:r w:rsidRPr="005E152E">
        <w:rPr>
          <w:rFonts w:ascii="Times New Roman" w:hAnsi="Times New Roman" w:cs="Times New Roman"/>
          <w:spacing w:val="-1"/>
          <w:sz w:val="24"/>
          <w:szCs w:val="24"/>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E152E">
        <w:rPr>
          <w:rFonts w:ascii="Times New Roman" w:hAnsi="Times New Roman" w:cs="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E152E" w:rsidRPr="005E152E" w:rsidRDefault="005E152E" w:rsidP="00C95DC3">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pacing w:val="-1"/>
          <w:sz w:val="24"/>
          <w:szCs w:val="24"/>
        </w:rPr>
        <w:t>5.4. Если любое из таких обстоятельств непосредственно влияет на исполнение обязатель</w:t>
      </w:r>
      <w:proofErr w:type="gramStart"/>
      <w:r w:rsidRPr="005E152E">
        <w:rPr>
          <w:rFonts w:ascii="Times New Roman" w:hAnsi="Times New Roman" w:cs="Times New Roman"/>
          <w:spacing w:val="-1"/>
          <w:sz w:val="24"/>
          <w:szCs w:val="24"/>
        </w:rPr>
        <w:t>ств в ср</w:t>
      </w:r>
      <w:proofErr w:type="gramEnd"/>
      <w:r w:rsidRPr="005E152E">
        <w:rPr>
          <w:rFonts w:ascii="Times New Roman" w:hAnsi="Times New Roman" w:cs="Times New Roman"/>
          <w:spacing w:val="-1"/>
          <w:sz w:val="24"/>
          <w:szCs w:val="24"/>
        </w:rPr>
        <w:t xml:space="preserve">ок, </w:t>
      </w:r>
      <w:r w:rsidRPr="005E152E">
        <w:rPr>
          <w:rFonts w:ascii="Times New Roman" w:hAnsi="Times New Roman" w:cs="Times New Roman"/>
          <w:sz w:val="24"/>
          <w:szCs w:val="24"/>
        </w:rPr>
        <w:t xml:space="preserve">обусловленный в настоящем договоре, и длительность этих обстоятельств превышает 3 (Три) месяца, то </w:t>
      </w:r>
      <w:r w:rsidRPr="005E152E">
        <w:rPr>
          <w:rFonts w:ascii="Times New Roman" w:hAnsi="Times New Roman" w:cs="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E152E">
        <w:rPr>
          <w:rFonts w:ascii="Times New Roman" w:hAnsi="Times New Roman" w:cs="Times New Roman"/>
          <w:sz w:val="24"/>
          <w:szCs w:val="24"/>
        </w:rPr>
        <w:t>проводят взаиморасчеты за выполненную часть договора.</w:t>
      </w:r>
    </w:p>
    <w:p w:rsidR="005E152E" w:rsidRPr="005E152E" w:rsidRDefault="005E152E" w:rsidP="005E152E">
      <w:pPr>
        <w:widowControl w:val="0"/>
        <w:shd w:val="clear" w:color="auto" w:fill="FFFFFF"/>
        <w:autoSpaceDE w:val="0"/>
        <w:autoSpaceDN w:val="0"/>
        <w:adjustRightInd w:val="0"/>
        <w:ind w:firstLine="567"/>
        <w:jc w:val="both"/>
        <w:rPr>
          <w:rFonts w:ascii="Times New Roman" w:hAnsi="Times New Roman" w:cs="Times New Roman"/>
          <w:spacing w:val="-6"/>
          <w:sz w:val="24"/>
          <w:szCs w:val="24"/>
        </w:rPr>
      </w:pPr>
    </w:p>
    <w:p w:rsidR="005E152E" w:rsidRPr="00C95DC3" w:rsidRDefault="005E152E" w:rsidP="005E152E">
      <w:pPr>
        <w:numPr>
          <w:ilvl w:val="0"/>
          <w:numId w:val="34"/>
        </w:numPr>
        <w:shd w:val="clear" w:color="auto" w:fill="FFFFFF"/>
        <w:spacing w:after="0" w:line="240" w:lineRule="auto"/>
        <w:jc w:val="center"/>
        <w:rPr>
          <w:rFonts w:ascii="Times New Roman" w:hAnsi="Times New Roman" w:cs="Times New Roman"/>
          <w:sz w:val="24"/>
          <w:szCs w:val="24"/>
        </w:rPr>
      </w:pPr>
      <w:r w:rsidRPr="00C95DC3">
        <w:rPr>
          <w:rFonts w:ascii="Times New Roman" w:hAnsi="Times New Roman" w:cs="Times New Roman"/>
          <w:b/>
          <w:bCs/>
          <w:spacing w:val="-2"/>
          <w:sz w:val="24"/>
          <w:szCs w:val="24"/>
        </w:rPr>
        <w:t>ОСОБЫЕ УСЛОВИЯ</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pacing w:val="-1"/>
          <w:sz w:val="24"/>
          <w:szCs w:val="24"/>
        </w:rPr>
        <w:t xml:space="preserve">Если условия, указанные в Спецификации, противоречат условиям, указанным в договоре, то </w:t>
      </w:r>
      <w:r w:rsidRPr="005E152E">
        <w:rPr>
          <w:rFonts w:ascii="Times New Roman" w:hAnsi="Times New Roman" w:cs="Times New Roman"/>
          <w:sz w:val="24"/>
          <w:szCs w:val="24"/>
        </w:rPr>
        <w:t>условия Спецификации являются приоритетными для исполнения.</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5E152E">
        <w:rPr>
          <w:rFonts w:ascii="Times New Roman" w:hAnsi="Times New Roman" w:cs="Times New Roman"/>
          <w:spacing w:val="-1"/>
          <w:sz w:val="24"/>
          <w:szCs w:val="24"/>
        </w:rPr>
        <w:t xml:space="preserve">Документы, переданные с помощью факсимильной связи в рамках заключенного договора, </w:t>
      </w:r>
      <w:r w:rsidRPr="005E152E">
        <w:rPr>
          <w:rFonts w:ascii="Times New Roman" w:hAnsi="Times New Roman" w:cs="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E152E" w:rsidRPr="005E152E" w:rsidRDefault="005E152E" w:rsidP="00C95DC3">
      <w:pPr>
        <w:shd w:val="clear" w:color="auto" w:fill="FFFFFF"/>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E152E" w:rsidRPr="005E152E" w:rsidRDefault="005E152E" w:rsidP="00C95DC3">
      <w:pPr>
        <w:shd w:val="clear" w:color="auto" w:fill="FFFFFF"/>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E152E" w:rsidRPr="005E152E" w:rsidRDefault="005E152E" w:rsidP="00C95DC3">
      <w:pPr>
        <w:widowControl w:val="0"/>
        <w:numPr>
          <w:ilvl w:val="1"/>
          <w:numId w:val="34"/>
        </w:numPr>
        <w:shd w:val="clear" w:color="auto" w:fill="FFFFFF"/>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E152E">
        <w:rPr>
          <w:rFonts w:ascii="Times New Roman" w:hAnsi="Times New Roman" w:cs="Times New Roman"/>
          <w:sz w:val="24"/>
          <w:szCs w:val="24"/>
        </w:rPr>
        <w:t xml:space="preserve">сотрудники, агенты, правопреемники без предварительного согласия другой стороны не информировали </w:t>
      </w:r>
      <w:r w:rsidRPr="005E152E">
        <w:rPr>
          <w:rFonts w:ascii="Times New Roman" w:hAnsi="Times New Roman" w:cs="Times New Roman"/>
          <w:spacing w:val="-1"/>
          <w:sz w:val="24"/>
          <w:szCs w:val="24"/>
        </w:rPr>
        <w:t>третьих лиц о предмете, условиях, деталях настоящего договора и приложений к нему.</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5E152E">
        <w:rPr>
          <w:rFonts w:ascii="Times New Roman" w:hAnsi="Times New Roman" w:cs="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E152E">
        <w:rPr>
          <w:rFonts w:ascii="Times New Roman" w:hAnsi="Times New Roman" w:cs="Times New Roman"/>
          <w:spacing w:val="-1"/>
          <w:sz w:val="24"/>
          <w:szCs w:val="24"/>
        </w:rPr>
        <w:t xml:space="preserve">юридического лица (либо выписку из ЕГРЮЛ), свидетельства о постановке на налоговый учет, выписку из </w:t>
      </w:r>
      <w:r w:rsidRPr="005E152E">
        <w:rPr>
          <w:rFonts w:ascii="Times New Roman" w:hAnsi="Times New Roman" w:cs="Times New Roman"/>
          <w:sz w:val="24"/>
          <w:szCs w:val="24"/>
        </w:rPr>
        <w:t>Устава, копию документа, подтверждающего полномочия лица, подписавшего настоящий договор.</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7"/>
          <w:sz w:val="24"/>
          <w:szCs w:val="24"/>
        </w:rPr>
      </w:pPr>
      <w:r w:rsidRPr="005E152E">
        <w:rPr>
          <w:rFonts w:ascii="Times New Roman" w:hAnsi="Times New Roman" w:cs="Times New Roman"/>
          <w:spacing w:val="-1"/>
          <w:sz w:val="24"/>
          <w:szCs w:val="24"/>
        </w:rPr>
        <w:t xml:space="preserve">В случае смены руководителя и/или главного бухгалтера сторона обязана письменно известить </w:t>
      </w:r>
      <w:r w:rsidRPr="005E152E">
        <w:rPr>
          <w:rFonts w:ascii="Times New Roman" w:hAnsi="Times New Roman" w:cs="Times New Roman"/>
          <w:sz w:val="24"/>
          <w:szCs w:val="24"/>
        </w:rPr>
        <w:t xml:space="preserve">другую сторону в течение 3 (Трех) календарных дней. При невыполнении данного условия все </w:t>
      </w:r>
      <w:r w:rsidRPr="005E152E">
        <w:rPr>
          <w:rFonts w:ascii="Times New Roman" w:hAnsi="Times New Roman" w:cs="Times New Roman"/>
          <w:spacing w:val="-1"/>
          <w:sz w:val="24"/>
          <w:szCs w:val="24"/>
        </w:rPr>
        <w:t>возникающие неблагоприятные последствия несет сторона, нарушавшая данные обязательства.</w:t>
      </w:r>
    </w:p>
    <w:p w:rsidR="005E152E" w:rsidRPr="005E152E" w:rsidRDefault="005E152E" w:rsidP="005E152E">
      <w:pPr>
        <w:widowControl w:val="0"/>
        <w:numPr>
          <w:ilvl w:val="1"/>
          <w:numId w:val="34"/>
        </w:numPr>
        <w:shd w:val="clear" w:color="auto" w:fill="FFFFFF"/>
        <w:tabs>
          <w:tab w:val="left" w:pos="1075"/>
        </w:tabs>
        <w:autoSpaceDE w:val="0"/>
        <w:autoSpaceDN w:val="0"/>
        <w:adjustRightInd w:val="0"/>
        <w:spacing w:after="0" w:line="240" w:lineRule="auto"/>
        <w:ind w:left="0" w:firstLine="567"/>
        <w:jc w:val="both"/>
        <w:rPr>
          <w:rFonts w:ascii="Times New Roman" w:hAnsi="Times New Roman" w:cs="Times New Roman"/>
          <w:spacing w:val="-7"/>
          <w:sz w:val="24"/>
          <w:szCs w:val="24"/>
        </w:rPr>
      </w:pPr>
      <w:r w:rsidRPr="005E152E">
        <w:rPr>
          <w:rFonts w:ascii="Times New Roman" w:hAnsi="Times New Roman" w:cs="Times New Roman"/>
          <w:spacing w:val="-1"/>
          <w:sz w:val="24"/>
          <w:szCs w:val="24"/>
        </w:rPr>
        <w:t xml:space="preserve">Окончание срока действия  договора  влечет прекращение обязательств «Покупателя» по выборке мазута. </w:t>
      </w:r>
    </w:p>
    <w:p w:rsidR="005E152E" w:rsidRPr="005E152E" w:rsidRDefault="005E152E" w:rsidP="005E152E">
      <w:pPr>
        <w:widowControl w:val="0"/>
        <w:shd w:val="clear" w:color="auto" w:fill="FFFFFF"/>
        <w:tabs>
          <w:tab w:val="left" w:pos="1075"/>
        </w:tabs>
        <w:autoSpaceDE w:val="0"/>
        <w:autoSpaceDN w:val="0"/>
        <w:adjustRightInd w:val="0"/>
        <w:ind w:left="567"/>
        <w:jc w:val="both"/>
        <w:rPr>
          <w:rFonts w:ascii="Times New Roman" w:hAnsi="Times New Roman" w:cs="Times New Roman"/>
          <w:spacing w:val="-7"/>
          <w:sz w:val="24"/>
          <w:szCs w:val="24"/>
        </w:rPr>
      </w:pPr>
    </w:p>
    <w:p w:rsidR="005E152E" w:rsidRPr="0021244F" w:rsidRDefault="005E152E" w:rsidP="005E152E">
      <w:pPr>
        <w:numPr>
          <w:ilvl w:val="0"/>
          <w:numId w:val="34"/>
        </w:numPr>
        <w:shd w:val="clear" w:color="auto" w:fill="FFFFFF"/>
        <w:spacing w:after="0" w:line="240" w:lineRule="auto"/>
        <w:jc w:val="center"/>
        <w:rPr>
          <w:rFonts w:ascii="Times New Roman" w:hAnsi="Times New Roman" w:cs="Times New Roman"/>
          <w:sz w:val="24"/>
          <w:szCs w:val="24"/>
        </w:rPr>
      </w:pPr>
      <w:r w:rsidRPr="0021244F">
        <w:rPr>
          <w:rFonts w:ascii="Times New Roman" w:hAnsi="Times New Roman" w:cs="Times New Roman"/>
          <w:b/>
          <w:bCs/>
          <w:sz w:val="24"/>
          <w:szCs w:val="24"/>
        </w:rPr>
        <w:t xml:space="preserve">СРОК ДЕЙСТВИЯ ДОГОВОРА </w:t>
      </w:r>
    </w:p>
    <w:p w:rsidR="005E152E" w:rsidRPr="005E152E" w:rsidRDefault="005E152E" w:rsidP="005E152E">
      <w:pPr>
        <w:numPr>
          <w:ilvl w:val="1"/>
          <w:numId w:val="34"/>
        </w:numPr>
        <w:shd w:val="clear" w:color="auto" w:fill="FFFFFF"/>
        <w:spacing w:after="0" w:line="240" w:lineRule="auto"/>
        <w:ind w:left="0" w:firstLine="567"/>
        <w:jc w:val="both"/>
        <w:rPr>
          <w:rFonts w:ascii="Times New Roman" w:hAnsi="Times New Roman" w:cs="Times New Roman"/>
          <w:sz w:val="24"/>
          <w:szCs w:val="24"/>
        </w:rPr>
      </w:pPr>
      <w:r w:rsidRPr="005E152E">
        <w:rPr>
          <w:rFonts w:ascii="Times New Roman" w:hAnsi="Times New Roman" w:cs="Times New Roman"/>
          <w:sz w:val="24"/>
          <w:szCs w:val="24"/>
        </w:rPr>
        <w:t>Настоящий договор вступает в силу с момента его подписания и действует                         до полного исполнения сторонами своих обязательств.</w:t>
      </w:r>
    </w:p>
    <w:p w:rsidR="005E152E" w:rsidRPr="005E152E" w:rsidRDefault="005E152E" w:rsidP="005E152E">
      <w:pPr>
        <w:widowControl w:val="0"/>
        <w:numPr>
          <w:ilvl w:val="1"/>
          <w:numId w:val="34"/>
        </w:numPr>
        <w:shd w:val="clear" w:color="auto" w:fill="FFFFFF"/>
        <w:tabs>
          <w:tab w:val="left" w:pos="1123"/>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5E152E">
        <w:rPr>
          <w:rFonts w:ascii="Times New Roman" w:hAnsi="Times New Roman" w:cs="Times New Roman"/>
          <w:spacing w:val="-2"/>
          <w:sz w:val="24"/>
          <w:szCs w:val="24"/>
        </w:rPr>
        <w:t xml:space="preserve">Настоящий </w:t>
      </w:r>
      <w:proofErr w:type="gramStart"/>
      <w:r w:rsidRPr="005E152E">
        <w:rPr>
          <w:rFonts w:ascii="Times New Roman" w:hAnsi="Times New Roman" w:cs="Times New Roman"/>
          <w:spacing w:val="-2"/>
          <w:sz w:val="24"/>
          <w:szCs w:val="24"/>
        </w:rPr>
        <w:t>договор</w:t>
      </w:r>
      <w:proofErr w:type="gramEnd"/>
      <w:r w:rsidRPr="005E152E">
        <w:rPr>
          <w:rFonts w:ascii="Times New Roman" w:hAnsi="Times New Roman" w:cs="Times New Roman"/>
          <w:spacing w:val="-2"/>
          <w:sz w:val="24"/>
          <w:szCs w:val="24"/>
        </w:rPr>
        <w:t xml:space="preserve"> может быть расторгнут любой из сторон в одностороннем или </w:t>
      </w:r>
      <w:r w:rsidRPr="005E152E">
        <w:rPr>
          <w:rFonts w:ascii="Times New Roman" w:hAnsi="Times New Roman" w:cs="Times New Roman"/>
          <w:spacing w:val="-2"/>
          <w:sz w:val="24"/>
          <w:szCs w:val="24"/>
        </w:rPr>
        <w:lastRenderedPageBreak/>
        <w:t xml:space="preserve">в судебном </w:t>
      </w:r>
      <w:r w:rsidRPr="005E152E">
        <w:rPr>
          <w:rFonts w:ascii="Times New Roman" w:hAnsi="Times New Roman" w:cs="Times New Roman"/>
          <w:sz w:val="24"/>
          <w:szCs w:val="24"/>
        </w:rPr>
        <w:t>порядке по основаниям, вытекающим из действующего законодательства.</w:t>
      </w:r>
    </w:p>
    <w:p w:rsidR="005E152E" w:rsidRPr="005E152E" w:rsidRDefault="005E152E" w:rsidP="005E152E">
      <w:pPr>
        <w:pStyle w:val="a5"/>
        <w:widowControl w:val="0"/>
        <w:numPr>
          <w:ilvl w:val="1"/>
          <w:numId w:val="34"/>
        </w:numPr>
        <w:shd w:val="clear" w:color="auto" w:fill="FFFFFF"/>
        <w:tabs>
          <w:tab w:val="left" w:pos="1123"/>
        </w:tabs>
        <w:autoSpaceDE w:val="0"/>
        <w:autoSpaceDN w:val="0"/>
        <w:adjustRightInd w:val="0"/>
        <w:spacing w:after="0" w:line="240" w:lineRule="auto"/>
        <w:ind w:left="0" w:firstLine="567"/>
        <w:jc w:val="both"/>
        <w:rPr>
          <w:rFonts w:ascii="Times New Roman" w:hAnsi="Times New Roman"/>
          <w:spacing w:val="-8"/>
          <w:sz w:val="24"/>
          <w:szCs w:val="24"/>
        </w:rPr>
      </w:pPr>
      <w:r w:rsidRPr="005E152E">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E152E">
        <w:rPr>
          <w:rFonts w:ascii="Times New Roman" w:hAnsi="Times New Roman"/>
          <w:sz w:val="24"/>
          <w:szCs w:val="24"/>
        </w:rPr>
        <w:t>дополнительным соглашением.</w:t>
      </w:r>
    </w:p>
    <w:p w:rsidR="005E152E" w:rsidRPr="005E152E" w:rsidRDefault="005E152E" w:rsidP="00C95DC3">
      <w:pPr>
        <w:shd w:val="clear" w:color="auto" w:fill="FFFFFF"/>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pacing w:val="-9"/>
          <w:sz w:val="24"/>
          <w:szCs w:val="24"/>
        </w:rPr>
        <w:t xml:space="preserve">7.4.  </w:t>
      </w:r>
      <w:r w:rsidRPr="005E152E">
        <w:rPr>
          <w:rFonts w:ascii="Times New Roman" w:hAnsi="Times New Roman" w:cs="Times New Roman"/>
          <w:sz w:val="24"/>
          <w:szCs w:val="24"/>
        </w:rPr>
        <w:tab/>
      </w:r>
      <w:r w:rsidRPr="005E152E">
        <w:rPr>
          <w:rFonts w:ascii="Times New Roman" w:hAnsi="Times New Roman" w:cs="Times New Roman"/>
          <w:spacing w:val="-1"/>
          <w:sz w:val="24"/>
          <w:szCs w:val="24"/>
        </w:rPr>
        <w:t xml:space="preserve">Все дополнительные соглашения и Спецификации к настоящему договору являются его </w:t>
      </w:r>
      <w:r w:rsidRPr="005E152E">
        <w:rPr>
          <w:rFonts w:ascii="Times New Roman" w:hAnsi="Times New Roman" w:cs="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E152E" w:rsidRPr="005E152E" w:rsidRDefault="005E152E" w:rsidP="00C95DC3">
      <w:pPr>
        <w:widowControl w:val="0"/>
        <w:numPr>
          <w:ilvl w:val="1"/>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5"/>
          <w:sz w:val="24"/>
          <w:szCs w:val="24"/>
        </w:rPr>
      </w:pPr>
      <w:r w:rsidRPr="005E152E">
        <w:rPr>
          <w:rFonts w:ascii="Times New Roman" w:hAnsi="Times New Roman" w:cs="Times New Roman"/>
          <w:sz w:val="24"/>
          <w:szCs w:val="24"/>
        </w:rPr>
        <w:t xml:space="preserve"> Стороны гарантируют подписание всей корреспонденции, направляемой при исполнении Договора, уполномоченными лицами.</w:t>
      </w:r>
    </w:p>
    <w:p w:rsidR="005E152E" w:rsidRPr="005E152E" w:rsidRDefault="005E152E" w:rsidP="00C95DC3">
      <w:pPr>
        <w:widowControl w:val="0"/>
        <w:numPr>
          <w:ilvl w:val="1"/>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pacing w:val="-1"/>
          <w:sz w:val="24"/>
          <w:szCs w:val="24"/>
        </w:rPr>
        <w:t xml:space="preserve"> Во всем остальном, не предусмотренном настоящим договором, стороны руководствуются </w:t>
      </w:r>
      <w:r w:rsidRPr="005E152E">
        <w:rPr>
          <w:rFonts w:ascii="Times New Roman" w:hAnsi="Times New Roman" w:cs="Times New Roman"/>
          <w:sz w:val="24"/>
          <w:szCs w:val="24"/>
        </w:rPr>
        <w:t>действующим законодательством РФ.</w:t>
      </w:r>
    </w:p>
    <w:p w:rsidR="005E152E" w:rsidRPr="005E152E" w:rsidRDefault="005E152E" w:rsidP="00C95DC3">
      <w:pPr>
        <w:widowControl w:val="0"/>
        <w:numPr>
          <w:ilvl w:val="1"/>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pacing w:val="-1"/>
          <w:sz w:val="24"/>
          <w:szCs w:val="24"/>
        </w:rPr>
        <w:t xml:space="preserve"> Претензионный порядок разрешения споров, возникших из-за нарушения сторонами своих </w:t>
      </w:r>
      <w:r w:rsidRPr="005E152E">
        <w:rPr>
          <w:rFonts w:ascii="Times New Roman" w:hAnsi="Times New Roman" w:cs="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E152E" w:rsidRPr="005E152E" w:rsidRDefault="005E152E" w:rsidP="00C95DC3">
      <w:pPr>
        <w:shd w:val="clear" w:color="auto" w:fill="FFFFFF"/>
        <w:spacing w:after="0" w:line="240" w:lineRule="auto"/>
        <w:ind w:firstLine="567"/>
        <w:jc w:val="both"/>
        <w:rPr>
          <w:rFonts w:ascii="Times New Roman" w:hAnsi="Times New Roman" w:cs="Times New Roman"/>
          <w:sz w:val="24"/>
          <w:szCs w:val="24"/>
        </w:rPr>
      </w:pPr>
      <w:r w:rsidRPr="005E152E">
        <w:rPr>
          <w:rFonts w:ascii="Times New Roman" w:hAnsi="Times New Roman" w:cs="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E152E" w:rsidRPr="005E152E" w:rsidRDefault="005E152E" w:rsidP="00C95DC3">
      <w:pPr>
        <w:widowControl w:val="0"/>
        <w:numPr>
          <w:ilvl w:val="1"/>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z w:val="24"/>
          <w:szCs w:val="24"/>
        </w:rP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E152E" w:rsidRPr="005E152E" w:rsidRDefault="005E152E" w:rsidP="00C95DC3">
      <w:pPr>
        <w:widowControl w:val="0"/>
        <w:numPr>
          <w:ilvl w:val="2"/>
          <w:numId w:val="35"/>
        </w:numPr>
        <w:shd w:val="clear" w:color="auto" w:fill="FFFFFF"/>
        <w:autoSpaceDE w:val="0"/>
        <w:autoSpaceDN w:val="0"/>
        <w:adjustRightInd w:val="0"/>
        <w:spacing w:after="0" w:line="240" w:lineRule="auto"/>
        <w:ind w:left="0" w:firstLine="567"/>
        <w:jc w:val="both"/>
        <w:rPr>
          <w:rFonts w:ascii="Times New Roman" w:hAnsi="Times New Roman" w:cs="Times New Roman"/>
          <w:spacing w:val="-6"/>
          <w:sz w:val="24"/>
          <w:szCs w:val="24"/>
        </w:rPr>
      </w:pPr>
      <w:r w:rsidRPr="005E152E">
        <w:rPr>
          <w:rFonts w:ascii="Times New Roman" w:hAnsi="Times New Roman" w:cs="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E152E" w:rsidRPr="005E152E" w:rsidRDefault="005E152E" w:rsidP="005E152E">
      <w:pPr>
        <w:widowControl w:val="0"/>
        <w:shd w:val="clear" w:color="auto" w:fill="FFFFFF"/>
        <w:tabs>
          <w:tab w:val="left" w:pos="1536"/>
        </w:tabs>
        <w:autoSpaceDE w:val="0"/>
        <w:autoSpaceDN w:val="0"/>
        <w:adjustRightInd w:val="0"/>
        <w:ind w:firstLine="567"/>
        <w:jc w:val="both"/>
        <w:rPr>
          <w:rFonts w:ascii="Times New Roman" w:hAnsi="Times New Roman" w:cs="Times New Roman"/>
          <w:sz w:val="24"/>
          <w:szCs w:val="24"/>
        </w:rPr>
      </w:pPr>
    </w:p>
    <w:p w:rsidR="005E152E" w:rsidRDefault="005E152E" w:rsidP="005E152E">
      <w:pPr>
        <w:widowControl w:val="0"/>
        <w:shd w:val="clear" w:color="auto" w:fill="FFFFFF"/>
        <w:tabs>
          <w:tab w:val="left" w:pos="1536"/>
        </w:tabs>
        <w:autoSpaceDE w:val="0"/>
        <w:autoSpaceDN w:val="0"/>
        <w:adjustRightInd w:val="0"/>
        <w:ind w:firstLine="567"/>
        <w:jc w:val="both"/>
        <w:rPr>
          <w:rFonts w:ascii="Times New Roman" w:hAnsi="Times New Roman" w:cs="Times New Roman"/>
          <w:sz w:val="24"/>
          <w:szCs w:val="24"/>
        </w:rPr>
      </w:pPr>
      <w:r w:rsidRPr="005E152E">
        <w:rPr>
          <w:rFonts w:ascii="Times New Roman" w:hAnsi="Times New Roman" w:cs="Times New Roman"/>
          <w:sz w:val="24"/>
          <w:szCs w:val="24"/>
        </w:rPr>
        <w:t>Приложение № 1 – Техническое задание; Приложение № 2 – Спецификация;</w:t>
      </w:r>
    </w:p>
    <w:p w:rsidR="00DB0BEB" w:rsidRPr="005E152E" w:rsidRDefault="00DB0BEB" w:rsidP="005E152E">
      <w:pPr>
        <w:widowControl w:val="0"/>
        <w:shd w:val="clear" w:color="auto" w:fill="FFFFFF"/>
        <w:tabs>
          <w:tab w:val="left" w:pos="1536"/>
        </w:tabs>
        <w:autoSpaceDE w:val="0"/>
        <w:autoSpaceDN w:val="0"/>
        <w:adjustRightInd w:val="0"/>
        <w:ind w:firstLine="567"/>
        <w:jc w:val="both"/>
        <w:rPr>
          <w:rFonts w:ascii="Times New Roman" w:hAnsi="Times New Roman" w:cs="Times New Roman"/>
          <w:spacing w:val="-6"/>
          <w:sz w:val="24"/>
          <w:szCs w:val="24"/>
        </w:rPr>
      </w:pPr>
      <w:r>
        <w:rPr>
          <w:rFonts w:ascii="Times New Roman" w:hAnsi="Times New Roman" w:cs="Times New Roman"/>
          <w:sz w:val="24"/>
          <w:szCs w:val="24"/>
        </w:rPr>
        <w:t>Приложение № 3 – реквизиты грузополучателя.</w:t>
      </w:r>
    </w:p>
    <w:p w:rsidR="005E152E" w:rsidRPr="005E152E" w:rsidRDefault="005E152E" w:rsidP="005E152E">
      <w:pPr>
        <w:widowControl w:val="0"/>
        <w:shd w:val="clear" w:color="auto" w:fill="FFFFFF"/>
        <w:tabs>
          <w:tab w:val="left" w:pos="1536"/>
        </w:tabs>
        <w:autoSpaceDE w:val="0"/>
        <w:autoSpaceDN w:val="0"/>
        <w:adjustRightInd w:val="0"/>
        <w:ind w:firstLine="567"/>
        <w:jc w:val="both"/>
        <w:rPr>
          <w:rFonts w:ascii="Times New Roman" w:hAnsi="Times New Roman" w:cs="Times New Roman"/>
          <w:spacing w:val="-6"/>
          <w:sz w:val="24"/>
          <w:szCs w:val="24"/>
        </w:rPr>
      </w:pPr>
      <w:r w:rsidRPr="005E152E">
        <w:rPr>
          <w:rFonts w:ascii="Times New Roman" w:hAnsi="Times New Roman" w:cs="Times New Roman"/>
          <w:sz w:val="24"/>
          <w:szCs w:val="24"/>
        </w:rPr>
        <w:t xml:space="preserve">              </w:t>
      </w:r>
    </w:p>
    <w:p w:rsidR="005E152E" w:rsidRPr="005E152E" w:rsidRDefault="005E152E" w:rsidP="005E152E">
      <w:pPr>
        <w:widowControl w:val="0"/>
        <w:shd w:val="clear" w:color="auto" w:fill="FFFFFF"/>
        <w:tabs>
          <w:tab w:val="left" w:pos="1536"/>
        </w:tabs>
        <w:autoSpaceDE w:val="0"/>
        <w:autoSpaceDN w:val="0"/>
        <w:adjustRightInd w:val="0"/>
        <w:spacing w:line="226" w:lineRule="exact"/>
        <w:jc w:val="both"/>
        <w:rPr>
          <w:rFonts w:ascii="Times New Roman" w:hAnsi="Times New Roman" w:cs="Times New Roman"/>
          <w:b/>
          <w:bCs/>
          <w:spacing w:val="-2"/>
          <w:sz w:val="24"/>
          <w:szCs w:val="24"/>
        </w:rPr>
      </w:pPr>
      <w:r w:rsidRPr="005E152E">
        <w:rPr>
          <w:rFonts w:ascii="Times New Roman" w:hAnsi="Times New Roman" w:cs="Times New Roman"/>
          <w:spacing w:val="-1"/>
          <w:sz w:val="24"/>
          <w:szCs w:val="24"/>
        </w:rPr>
        <w:t xml:space="preserve">                                        </w:t>
      </w:r>
      <w:r w:rsidRPr="005E152E">
        <w:rPr>
          <w:rFonts w:ascii="Times New Roman" w:hAnsi="Times New Roman" w:cs="Times New Roman"/>
          <w:b/>
          <w:spacing w:val="-1"/>
          <w:sz w:val="24"/>
          <w:szCs w:val="24"/>
        </w:rPr>
        <w:t>8</w:t>
      </w:r>
      <w:r w:rsidRPr="005E152E">
        <w:rPr>
          <w:rFonts w:ascii="Times New Roman" w:hAnsi="Times New Roman" w:cs="Times New Roman"/>
          <w:spacing w:val="-1"/>
          <w:sz w:val="24"/>
          <w:szCs w:val="24"/>
        </w:rPr>
        <w:t xml:space="preserve">.     </w:t>
      </w:r>
      <w:r w:rsidRPr="005E152E">
        <w:rPr>
          <w:rFonts w:ascii="Times New Roman" w:hAnsi="Times New Roman" w:cs="Times New Roman"/>
          <w:b/>
          <w:bCs/>
          <w:spacing w:val="-2"/>
          <w:sz w:val="24"/>
          <w:szCs w:val="24"/>
        </w:rPr>
        <w:t>АДРЕСА И РЕКВИЗИТЫ СТОРОН</w:t>
      </w:r>
    </w:p>
    <w:p w:rsidR="005E152E" w:rsidRPr="005E152E" w:rsidRDefault="005E152E" w:rsidP="005E152E">
      <w:pPr>
        <w:ind w:firstLine="540"/>
        <w:jc w:val="both"/>
        <w:rPr>
          <w:rFonts w:ascii="Times New Roman" w:hAnsi="Times New Roman" w:cs="Times New Roman"/>
          <w:b/>
          <w:sz w:val="24"/>
          <w:szCs w:val="24"/>
        </w:rPr>
      </w:pPr>
    </w:p>
    <w:p w:rsidR="005E152E" w:rsidRPr="005E152E" w:rsidRDefault="005E152E" w:rsidP="005E152E">
      <w:pPr>
        <w:ind w:firstLine="540"/>
        <w:jc w:val="both"/>
        <w:rPr>
          <w:rFonts w:ascii="Times New Roman" w:hAnsi="Times New Roman" w:cs="Times New Roman"/>
          <w:b/>
          <w:sz w:val="24"/>
          <w:szCs w:val="24"/>
        </w:rPr>
      </w:pPr>
    </w:p>
    <w:tbl>
      <w:tblPr>
        <w:tblW w:w="10244" w:type="dxa"/>
        <w:tblLook w:val="01E0" w:firstRow="1" w:lastRow="1" w:firstColumn="1" w:lastColumn="1" w:noHBand="0" w:noVBand="0"/>
      </w:tblPr>
      <w:tblGrid>
        <w:gridCol w:w="10460"/>
        <w:gridCol w:w="222"/>
      </w:tblGrid>
      <w:tr w:rsidR="005E152E" w:rsidRPr="005E152E" w:rsidTr="005E152E">
        <w:tc>
          <w:tcPr>
            <w:tcW w:w="5328" w:type="dxa"/>
            <w:hideMark/>
          </w:tcPr>
          <w:tbl>
            <w:tblPr>
              <w:tblW w:w="10244" w:type="dxa"/>
              <w:tblLook w:val="01E0" w:firstRow="1" w:lastRow="1" w:firstColumn="1" w:lastColumn="1" w:noHBand="0" w:noVBand="0"/>
            </w:tblPr>
            <w:tblGrid>
              <w:gridCol w:w="5328"/>
              <w:gridCol w:w="4916"/>
            </w:tblGrid>
            <w:tr w:rsidR="005E152E" w:rsidRPr="005E152E">
              <w:tc>
                <w:tcPr>
                  <w:tcW w:w="5328" w:type="dxa"/>
                </w:tcPr>
                <w:p w:rsidR="005E152E" w:rsidRPr="005E152E" w:rsidRDefault="005E152E" w:rsidP="00C95DC3">
                  <w:pPr>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Покупатель:</w:t>
                  </w:r>
                </w:p>
                <w:p w:rsidR="005E152E" w:rsidRPr="005E152E" w:rsidRDefault="005E152E" w:rsidP="00C95DC3">
                  <w:pPr>
                    <w:spacing w:after="0" w:line="240" w:lineRule="auto"/>
                    <w:rPr>
                      <w:rFonts w:ascii="Times New Roman" w:hAnsi="Times New Roman" w:cs="Times New Roman"/>
                      <w:b/>
                      <w:sz w:val="24"/>
                      <w:szCs w:val="24"/>
                      <w:lang w:eastAsia="en-US"/>
                    </w:rPr>
                  </w:pPr>
                </w:p>
                <w:p w:rsidR="005E152E" w:rsidRPr="005E152E" w:rsidRDefault="005E152E" w:rsidP="00C95DC3">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АО «</w:t>
                  </w:r>
                  <w:proofErr w:type="spellStart"/>
                  <w:r w:rsidRPr="005E152E">
                    <w:rPr>
                      <w:rFonts w:ascii="Times New Roman" w:hAnsi="Times New Roman" w:cs="Times New Roman"/>
                      <w:b/>
                      <w:sz w:val="24"/>
                      <w:szCs w:val="24"/>
                      <w:lang w:eastAsia="en-US"/>
                    </w:rPr>
                    <w:t>Выборгтеплоэнерго</w:t>
                  </w:r>
                  <w:proofErr w:type="spellEnd"/>
                  <w:r w:rsidRPr="005E152E">
                    <w:rPr>
                      <w:rFonts w:ascii="Times New Roman" w:hAnsi="Times New Roman" w:cs="Times New Roman"/>
                      <w:b/>
                      <w:sz w:val="24"/>
                      <w:szCs w:val="24"/>
                      <w:lang w:eastAsia="en-US"/>
                    </w:rPr>
                    <w:t>»</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 xml:space="preserve">188800, г. Выборг, </w:t>
                  </w:r>
                  <w:proofErr w:type="gramStart"/>
                  <w:r w:rsidRPr="005E152E">
                    <w:rPr>
                      <w:rFonts w:ascii="Times New Roman" w:hAnsi="Times New Roman" w:cs="Times New Roman"/>
                      <w:sz w:val="24"/>
                      <w:szCs w:val="24"/>
                      <w:lang w:eastAsia="en-US"/>
                    </w:rPr>
                    <w:t>Ленинградская</w:t>
                  </w:r>
                  <w:proofErr w:type="gramEnd"/>
                  <w:r w:rsidRPr="005E152E">
                    <w:rPr>
                      <w:rFonts w:ascii="Times New Roman" w:hAnsi="Times New Roman" w:cs="Times New Roman"/>
                      <w:sz w:val="24"/>
                      <w:szCs w:val="24"/>
                      <w:lang w:eastAsia="en-US"/>
                    </w:rPr>
                    <w:t xml:space="preserve"> обл., </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ул. Сухова д.2</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Тел.\факс (81378)26587; 21483</w:t>
                  </w:r>
                </w:p>
                <w:p w:rsidR="005E152E" w:rsidRPr="005E152E" w:rsidRDefault="005E152E" w:rsidP="00C95DC3">
                  <w:pPr>
                    <w:spacing w:after="0" w:line="240" w:lineRule="auto"/>
                    <w:rPr>
                      <w:rFonts w:ascii="Times New Roman" w:hAnsi="Times New Roman" w:cs="Times New Roman"/>
                      <w:b/>
                      <w:sz w:val="24"/>
                      <w:szCs w:val="24"/>
                      <w:lang w:eastAsia="en-US"/>
                    </w:rPr>
                  </w:pPr>
                  <w:r w:rsidRPr="005E152E">
                    <w:rPr>
                      <w:rFonts w:ascii="Times New Roman" w:hAnsi="Times New Roman" w:cs="Times New Roman"/>
                      <w:sz w:val="24"/>
                      <w:szCs w:val="24"/>
                      <w:lang w:eastAsia="en-US"/>
                    </w:rPr>
                    <w:t>ИНН4704062064КПП 470401001</w:t>
                  </w:r>
                </w:p>
                <w:p w:rsidR="005E152E" w:rsidRPr="005E152E" w:rsidRDefault="005E152E" w:rsidP="00C95DC3">
                  <w:pPr>
                    <w:spacing w:after="0" w:line="240" w:lineRule="auto"/>
                    <w:rPr>
                      <w:rFonts w:ascii="Times New Roman" w:hAnsi="Times New Roman" w:cs="Times New Roman"/>
                      <w:sz w:val="24"/>
                      <w:szCs w:val="24"/>
                      <w:lang w:eastAsia="en-US"/>
                    </w:rPr>
                  </w:pPr>
                  <w:proofErr w:type="gramStart"/>
                  <w:r w:rsidRPr="005E152E">
                    <w:rPr>
                      <w:rFonts w:ascii="Times New Roman" w:hAnsi="Times New Roman" w:cs="Times New Roman"/>
                      <w:sz w:val="24"/>
                      <w:szCs w:val="24"/>
                      <w:lang w:eastAsia="en-US"/>
                    </w:rPr>
                    <w:t>р</w:t>
                  </w:r>
                  <w:proofErr w:type="gramEnd"/>
                  <w:r w:rsidRPr="005E152E">
                    <w:rPr>
                      <w:rFonts w:ascii="Times New Roman" w:hAnsi="Times New Roman" w:cs="Times New Roman"/>
                      <w:sz w:val="24"/>
                      <w:szCs w:val="24"/>
                      <w:lang w:eastAsia="en-US"/>
                    </w:rPr>
                    <w:t>/с 40702810055390000440</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в Северо-Западный банк ПАО «Сбербанк</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России» г. Санкт-Петербург</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БИК 044030653</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к/с 30101810500000000653</w:t>
                  </w:r>
                </w:p>
                <w:p w:rsidR="005E152E" w:rsidRPr="005E152E" w:rsidRDefault="005E152E" w:rsidP="00C95DC3">
                  <w:pPr>
                    <w:spacing w:after="0" w:line="240" w:lineRule="auto"/>
                    <w:rPr>
                      <w:rFonts w:ascii="Times New Roman" w:hAnsi="Times New Roman" w:cs="Times New Roman"/>
                      <w:sz w:val="24"/>
                      <w:szCs w:val="24"/>
                      <w:lang w:eastAsia="en-US"/>
                    </w:rPr>
                  </w:pPr>
                  <w:r w:rsidRPr="005E152E">
                    <w:rPr>
                      <w:rFonts w:ascii="Times New Roman" w:hAnsi="Times New Roman" w:cs="Times New Roman"/>
                      <w:sz w:val="24"/>
                      <w:szCs w:val="24"/>
                      <w:lang w:eastAsia="en-US"/>
                    </w:rPr>
                    <w:t xml:space="preserve">ОГРН 1054700176893  ОКПО 75115131 </w:t>
                  </w:r>
                </w:p>
                <w:p w:rsidR="005E152E" w:rsidRPr="005E152E" w:rsidRDefault="005E152E" w:rsidP="00C95DC3">
                  <w:pPr>
                    <w:spacing w:after="0" w:line="240" w:lineRule="auto"/>
                    <w:rPr>
                      <w:rFonts w:ascii="Times New Roman" w:hAnsi="Times New Roman" w:cs="Times New Roman"/>
                      <w:b/>
                      <w:sz w:val="24"/>
                      <w:szCs w:val="24"/>
                      <w:lang w:eastAsia="en-US"/>
                    </w:rPr>
                  </w:pPr>
                </w:p>
                <w:p w:rsidR="005E152E" w:rsidRPr="005E152E" w:rsidRDefault="005E152E" w:rsidP="00C95DC3">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Генеральный директор</w:t>
                  </w:r>
                </w:p>
                <w:p w:rsidR="005E152E" w:rsidRPr="005E152E" w:rsidRDefault="005E152E" w:rsidP="00C95DC3">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АО «</w:t>
                  </w:r>
                  <w:proofErr w:type="spellStart"/>
                  <w:r w:rsidRPr="005E152E">
                    <w:rPr>
                      <w:rFonts w:ascii="Times New Roman" w:hAnsi="Times New Roman" w:cs="Times New Roman"/>
                      <w:b/>
                      <w:sz w:val="24"/>
                      <w:szCs w:val="24"/>
                      <w:lang w:eastAsia="en-US"/>
                    </w:rPr>
                    <w:t>Выборгтеплоэнерго</w:t>
                  </w:r>
                  <w:proofErr w:type="spellEnd"/>
                  <w:r w:rsidRPr="005E152E">
                    <w:rPr>
                      <w:rFonts w:ascii="Times New Roman" w:hAnsi="Times New Roman" w:cs="Times New Roman"/>
                      <w:b/>
                      <w:sz w:val="24"/>
                      <w:szCs w:val="24"/>
                      <w:lang w:eastAsia="en-US"/>
                    </w:rPr>
                    <w:t>»</w:t>
                  </w:r>
                </w:p>
                <w:p w:rsidR="005E152E" w:rsidRPr="005E152E" w:rsidRDefault="005E152E" w:rsidP="00C95DC3">
                  <w:pPr>
                    <w:spacing w:after="0" w:line="240" w:lineRule="auto"/>
                    <w:rPr>
                      <w:rFonts w:ascii="Times New Roman" w:hAnsi="Times New Roman" w:cs="Times New Roman"/>
                      <w:b/>
                      <w:sz w:val="24"/>
                      <w:szCs w:val="24"/>
                      <w:lang w:eastAsia="en-US"/>
                    </w:rPr>
                  </w:pPr>
                </w:p>
                <w:p w:rsidR="005E152E" w:rsidRPr="005E152E" w:rsidRDefault="005E152E" w:rsidP="00C95DC3">
                  <w:pPr>
                    <w:spacing w:after="0" w:line="240" w:lineRule="auto"/>
                    <w:rPr>
                      <w:rFonts w:ascii="Times New Roman" w:eastAsia="Times New Roman" w:hAnsi="Times New Roman" w:cs="Times New Roman"/>
                      <w:sz w:val="24"/>
                      <w:szCs w:val="24"/>
                      <w:lang w:eastAsia="en-US"/>
                    </w:rPr>
                  </w:pPr>
                  <w:r w:rsidRPr="005E152E">
                    <w:rPr>
                      <w:rFonts w:ascii="Times New Roman" w:hAnsi="Times New Roman" w:cs="Times New Roman"/>
                      <w:b/>
                      <w:sz w:val="24"/>
                      <w:szCs w:val="24"/>
                      <w:lang w:eastAsia="en-US"/>
                    </w:rPr>
                    <w:t>______________ А.В. Кривонос</w:t>
                  </w:r>
                </w:p>
              </w:tc>
              <w:tc>
                <w:tcPr>
                  <w:tcW w:w="4916" w:type="dxa"/>
                </w:tcPr>
                <w:p w:rsidR="005E152E" w:rsidRPr="005E152E" w:rsidRDefault="005E152E" w:rsidP="00C95DC3">
                  <w:pPr>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Поставщик:</w:t>
                  </w:r>
                </w:p>
                <w:p w:rsidR="005E152E" w:rsidRPr="005E152E" w:rsidRDefault="005E152E" w:rsidP="00C95DC3">
                  <w:pPr>
                    <w:spacing w:after="0" w:line="240" w:lineRule="auto"/>
                    <w:rPr>
                      <w:rFonts w:ascii="Times New Roman" w:hAnsi="Times New Roman" w:cs="Times New Roman"/>
                      <w:b/>
                      <w:sz w:val="24"/>
                      <w:szCs w:val="24"/>
                      <w:lang w:eastAsia="en-US"/>
                    </w:rPr>
                  </w:pPr>
                </w:p>
                <w:p w:rsidR="005E152E" w:rsidRPr="005E152E" w:rsidRDefault="005E152E" w:rsidP="00C95DC3">
                  <w:pPr>
                    <w:spacing w:after="0" w:line="240" w:lineRule="auto"/>
                    <w:rPr>
                      <w:rFonts w:ascii="Times New Roman" w:eastAsia="Times New Roman" w:hAnsi="Times New Roman" w:cs="Times New Roman"/>
                      <w:sz w:val="24"/>
                      <w:szCs w:val="24"/>
                      <w:lang w:eastAsia="en-US"/>
                    </w:rPr>
                  </w:pPr>
                </w:p>
              </w:tc>
            </w:tr>
          </w:tbl>
          <w:p w:rsidR="005E152E" w:rsidRPr="005E152E" w:rsidRDefault="005E152E">
            <w:pPr>
              <w:rPr>
                <w:rFonts w:ascii="Times New Roman" w:eastAsia="Times New Roman" w:hAnsi="Times New Roman" w:cs="Times New Roman"/>
                <w:sz w:val="24"/>
                <w:szCs w:val="24"/>
                <w:lang w:eastAsia="en-US"/>
              </w:rPr>
            </w:pPr>
          </w:p>
        </w:tc>
        <w:tc>
          <w:tcPr>
            <w:tcW w:w="4916" w:type="dxa"/>
            <w:hideMark/>
          </w:tcPr>
          <w:p w:rsidR="005E152E" w:rsidRPr="005E152E" w:rsidRDefault="005E152E">
            <w:pPr>
              <w:rPr>
                <w:rFonts w:ascii="Times New Roman" w:eastAsia="Times New Roman" w:hAnsi="Times New Roman" w:cs="Times New Roman"/>
                <w:sz w:val="24"/>
                <w:szCs w:val="24"/>
                <w:lang w:eastAsia="en-US"/>
              </w:rPr>
            </w:pPr>
          </w:p>
        </w:tc>
      </w:tr>
    </w:tbl>
    <w:p w:rsidR="005E152E" w:rsidRPr="005E152E" w:rsidRDefault="005E152E" w:rsidP="005E152E">
      <w:pPr>
        <w:ind w:firstLine="540"/>
        <w:jc w:val="both"/>
        <w:rPr>
          <w:rFonts w:ascii="Times New Roman" w:eastAsia="Times New Roman" w:hAnsi="Times New Roman" w:cs="Times New Roman"/>
          <w:b/>
          <w:sz w:val="24"/>
          <w:szCs w:val="24"/>
        </w:rPr>
      </w:pPr>
    </w:p>
    <w:p w:rsidR="00C95DC3" w:rsidRDefault="00C95DC3" w:rsidP="005E152E">
      <w:pPr>
        <w:ind w:left="3545" w:firstLine="709"/>
        <w:jc w:val="right"/>
        <w:rPr>
          <w:rFonts w:ascii="Times New Roman" w:hAnsi="Times New Roman" w:cs="Times New Roman"/>
          <w:b/>
          <w:sz w:val="24"/>
          <w:szCs w:val="24"/>
        </w:rPr>
      </w:pPr>
    </w:p>
    <w:p w:rsidR="00C95DC3" w:rsidRDefault="00E04A37" w:rsidP="00E04A37">
      <w:pPr>
        <w:pStyle w:val="10"/>
        <w:numPr>
          <w:ilvl w:val="0"/>
          <w:numId w:val="0"/>
        </w:numPr>
        <w:tabs>
          <w:tab w:val="clear" w:pos="709"/>
        </w:tabs>
        <w:spacing w:line="240" w:lineRule="auto"/>
        <w:jc w:val="center"/>
        <w:rPr>
          <w:b/>
        </w:rPr>
      </w:pPr>
      <w:r w:rsidRPr="00E468F0">
        <w:rPr>
          <w:b/>
          <w:u w:val="single"/>
        </w:rPr>
        <w:lastRenderedPageBreak/>
        <w:t xml:space="preserve">РАЗДЕЛ </w:t>
      </w:r>
      <w:r>
        <w:rPr>
          <w:b/>
          <w:u w:val="single"/>
        </w:rPr>
        <w:t>9</w:t>
      </w:r>
      <w:r w:rsidRPr="00E468F0">
        <w:rPr>
          <w:b/>
          <w:u w:val="single"/>
        </w:rPr>
        <w:t xml:space="preserve">. </w:t>
      </w:r>
    </w:p>
    <w:p w:rsidR="005E152E" w:rsidRPr="005E152E" w:rsidRDefault="005E152E" w:rsidP="0005114C">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 Приложение № 1 к договору </w:t>
      </w:r>
    </w:p>
    <w:p w:rsidR="005E152E" w:rsidRPr="005E152E" w:rsidRDefault="005E152E" w:rsidP="0005114C">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  № </w:t>
      </w:r>
      <w:r w:rsidR="00110DD1">
        <w:rPr>
          <w:rFonts w:ascii="Times New Roman" w:hAnsi="Times New Roman" w:cs="Times New Roman"/>
          <w:b/>
          <w:sz w:val="24"/>
          <w:szCs w:val="24"/>
        </w:rPr>
        <w:t>0</w:t>
      </w:r>
      <w:r w:rsidR="00A16ED5">
        <w:rPr>
          <w:rFonts w:ascii="Times New Roman" w:hAnsi="Times New Roman" w:cs="Times New Roman"/>
          <w:b/>
          <w:sz w:val="24"/>
          <w:szCs w:val="24"/>
        </w:rPr>
        <w:t>7</w:t>
      </w:r>
      <w:r w:rsidRPr="005E152E">
        <w:rPr>
          <w:rFonts w:ascii="Times New Roman" w:hAnsi="Times New Roman" w:cs="Times New Roman"/>
          <w:b/>
          <w:sz w:val="24"/>
          <w:szCs w:val="24"/>
        </w:rPr>
        <w:t>-2</w:t>
      </w:r>
      <w:r w:rsidR="00110DD1">
        <w:rPr>
          <w:rFonts w:ascii="Times New Roman" w:hAnsi="Times New Roman" w:cs="Times New Roman"/>
          <w:b/>
          <w:sz w:val="24"/>
          <w:szCs w:val="24"/>
        </w:rPr>
        <w:t>3</w:t>
      </w:r>
      <w:r w:rsidRPr="005E152E">
        <w:rPr>
          <w:rFonts w:ascii="Times New Roman" w:hAnsi="Times New Roman" w:cs="Times New Roman"/>
          <w:b/>
          <w:sz w:val="24"/>
          <w:szCs w:val="24"/>
        </w:rPr>
        <w:t>-</w:t>
      </w:r>
      <w:r w:rsidR="00C95DC3">
        <w:rPr>
          <w:rFonts w:ascii="Times New Roman" w:hAnsi="Times New Roman" w:cs="Times New Roman"/>
          <w:b/>
          <w:sz w:val="24"/>
          <w:szCs w:val="24"/>
        </w:rPr>
        <w:t xml:space="preserve">Тендер </w:t>
      </w:r>
      <w:r w:rsidRPr="005E152E">
        <w:rPr>
          <w:rFonts w:ascii="Times New Roman" w:hAnsi="Times New Roman" w:cs="Times New Roman"/>
          <w:b/>
          <w:sz w:val="24"/>
          <w:szCs w:val="24"/>
        </w:rPr>
        <w:t>от «</w:t>
      </w:r>
      <w:r w:rsidR="00C95DC3">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w:t>
      </w:r>
      <w:r w:rsidR="0005114C">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202</w:t>
      </w:r>
      <w:r w:rsidR="00110DD1">
        <w:rPr>
          <w:rFonts w:ascii="Times New Roman" w:hAnsi="Times New Roman" w:cs="Times New Roman"/>
          <w:b/>
          <w:sz w:val="24"/>
          <w:szCs w:val="24"/>
        </w:rPr>
        <w:t>3</w:t>
      </w:r>
      <w:r w:rsidRPr="005E152E">
        <w:rPr>
          <w:rFonts w:ascii="Times New Roman" w:hAnsi="Times New Roman" w:cs="Times New Roman"/>
          <w:b/>
          <w:sz w:val="24"/>
          <w:szCs w:val="24"/>
        </w:rPr>
        <w:t xml:space="preserve">  г.</w:t>
      </w:r>
    </w:p>
    <w:p w:rsidR="00E04A37" w:rsidRPr="00EB27D5" w:rsidRDefault="00E04A37" w:rsidP="00E04A37">
      <w:pPr>
        <w:widowControl w:val="0"/>
        <w:shd w:val="clear" w:color="auto" w:fill="FFFFFF"/>
        <w:tabs>
          <w:tab w:val="left" w:pos="1536"/>
        </w:tabs>
        <w:autoSpaceDE w:val="0"/>
        <w:autoSpaceDN w:val="0"/>
        <w:adjustRightInd w:val="0"/>
        <w:spacing w:line="226" w:lineRule="exact"/>
        <w:jc w:val="center"/>
        <w:rPr>
          <w:rFonts w:ascii="Times New Roman" w:hAnsi="Times New Roman" w:cs="Times New Roman"/>
          <w:b/>
          <w:sz w:val="24"/>
          <w:szCs w:val="24"/>
        </w:rPr>
      </w:pPr>
    </w:p>
    <w:p w:rsidR="00EB27D5" w:rsidRPr="00EB27D5" w:rsidRDefault="00EB27D5" w:rsidP="00EB27D5">
      <w:pPr>
        <w:widowControl w:val="0"/>
        <w:shd w:val="clear" w:color="auto" w:fill="FFFFFF"/>
        <w:tabs>
          <w:tab w:val="left" w:pos="1536"/>
        </w:tabs>
        <w:autoSpaceDE w:val="0"/>
        <w:autoSpaceDN w:val="0"/>
        <w:adjustRightInd w:val="0"/>
        <w:spacing w:line="226" w:lineRule="exact"/>
        <w:jc w:val="center"/>
        <w:rPr>
          <w:rFonts w:ascii="Times New Roman" w:hAnsi="Times New Roman" w:cs="Times New Roman"/>
          <w:b/>
          <w:sz w:val="24"/>
          <w:szCs w:val="24"/>
        </w:rPr>
      </w:pPr>
      <w:r w:rsidRPr="00EB27D5">
        <w:rPr>
          <w:rFonts w:ascii="Times New Roman" w:hAnsi="Times New Roman" w:cs="Times New Roman"/>
          <w:b/>
          <w:sz w:val="24"/>
          <w:szCs w:val="24"/>
        </w:rPr>
        <w:t xml:space="preserve">ТЕХНИЧЕСКОЕ ЗАДАНИЕ </w:t>
      </w:r>
    </w:p>
    <w:p w:rsidR="00EB27D5" w:rsidRPr="00EB27D5" w:rsidRDefault="00EB27D5" w:rsidP="00EB27D5">
      <w:pPr>
        <w:widowControl w:val="0"/>
        <w:shd w:val="clear" w:color="auto" w:fill="FFFFFF"/>
        <w:autoSpaceDE w:val="0"/>
        <w:autoSpaceDN w:val="0"/>
        <w:adjustRightInd w:val="0"/>
        <w:spacing w:line="226" w:lineRule="exact"/>
        <w:jc w:val="center"/>
        <w:rPr>
          <w:rFonts w:ascii="Times New Roman" w:hAnsi="Times New Roman" w:cs="Times New Roman"/>
          <w:b/>
          <w:sz w:val="24"/>
          <w:szCs w:val="24"/>
        </w:rPr>
      </w:pPr>
    </w:p>
    <w:tbl>
      <w:tblPr>
        <w:tblStyle w:val="affe"/>
        <w:tblW w:w="0" w:type="auto"/>
        <w:tblLook w:val="04A0" w:firstRow="1" w:lastRow="0" w:firstColumn="1" w:lastColumn="0" w:noHBand="0" w:noVBand="1"/>
      </w:tblPr>
      <w:tblGrid>
        <w:gridCol w:w="4785"/>
        <w:gridCol w:w="4786"/>
      </w:tblGrid>
      <w:tr w:rsidR="00EB27D5" w:rsidRPr="00EB27D5" w:rsidTr="00EB27D5">
        <w:tc>
          <w:tcPr>
            <w:tcW w:w="4785"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EB27D5" w:rsidRPr="00EB27D5" w:rsidRDefault="00EB27D5">
            <w:pPr>
              <w:jc w:val="both"/>
              <w:rPr>
                <w:b/>
                <w:i/>
                <w:sz w:val="24"/>
                <w:szCs w:val="24"/>
              </w:rPr>
            </w:pPr>
            <w:r w:rsidRPr="00EB27D5">
              <w:rPr>
                <w:b/>
                <w:i/>
                <w:sz w:val="24"/>
                <w:szCs w:val="24"/>
              </w:rPr>
              <w:t>Мазут топочный ТКМ-16</w:t>
            </w:r>
            <w:r w:rsidRPr="00EB27D5">
              <w:rPr>
                <w:i/>
                <w:sz w:val="24"/>
                <w:szCs w:val="24"/>
              </w:rPr>
              <w:t xml:space="preserve"> Производители: АО «</w:t>
            </w:r>
            <w:proofErr w:type="spellStart"/>
            <w:r w:rsidRPr="00EB27D5">
              <w:rPr>
                <w:i/>
                <w:sz w:val="24"/>
                <w:szCs w:val="24"/>
              </w:rPr>
              <w:t>Газпромнефть</w:t>
            </w:r>
            <w:proofErr w:type="spellEnd"/>
            <w:r w:rsidRPr="00EB27D5">
              <w:rPr>
                <w:i/>
                <w:sz w:val="24"/>
                <w:szCs w:val="24"/>
              </w:rPr>
              <w:t xml:space="preserve">-Омский НПЗ» </w:t>
            </w:r>
            <w:r w:rsidRPr="00EB27D5">
              <w:rPr>
                <w:b/>
                <w:i/>
                <w:sz w:val="24"/>
                <w:szCs w:val="24"/>
              </w:rPr>
              <w:t>Данные мазута:</w:t>
            </w:r>
          </w:p>
          <w:p w:rsidR="00EB27D5" w:rsidRPr="00EB27D5" w:rsidRDefault="00EB27D5">
            <w:pPr>
              <w:jc w:val="both"/>
              <w:rPr>
                <w:i/>
                <w:sz w:val="24"/>
                <w:szCs w:val="24"/>
              </w:rPr>
            </w:pPr>
            <w:r w:rsidRPr="00EB27D5">
              <w:rPr>
                <w:b/>
                <w:i/>
                <w:sz w:val="24"/>
                <w:szCs w:val="24"/>
              </w:rPr>
              <w:t>Марка ТКМ-16 топливо котельное (мазут)</w:t>
            </w:r>
          </w:p>
          <w:p w:rsidR="00EB27D5" w:rsidRPr="00EB27D5" w:rsidRDefault="00EB27D5">
            <w:pPr>
              <w:jc w:val="both"/>
              <w:rPr>
                <w:i/>
                <w:sz w:val="24"/>
                <w:szCs w:val="24"/>
              </w:rPr>
            </w:pPr>
            <w:r w:rsidRPr="00EB27D5">
              <w:rPr>
                <w:i/>
                <w:sz w:val="24"/>
                <w:szCs w:val="24"/>
              </w:rPr>
              <w:t>Массовая доля воды не более 1%</w:t>
            </w:r>
          </w:p>
          <w:p w:rsidR="00EB27D5" w:rsidRPr="00EB27D5" w:rsidRDefault="00EB27D5">
            <w:pPr>
              <w:jc w:val="both"/>
              <w:rPr>
                <w:i/>
                <w:sz w:val="24"/>
                <w:szCs w:val="24"/>
              </w:rPr>
            </w:pPr>
            <w:r w:rsidRPr="00EB27D5">
              <w:rPr>
                <w:i/>
                <w:sz w:val="24"/>
                <w:szCs w:val="24"/>
              </w:rPr>
              <w:t xml:space="preserve">Массовая доля серы </w:t>
            </w:r>
            <w:proofErr w:type="gramStart"/>
            <w:r w:rsidRPr="00EB27D5">
              <w:rPr>
                <w:i/>
                <w:sz w:val="24"/>
                <w:szCs w:val="24"/>
              </w:rPr>
              <w:t>фактическое</w:t>
            </w:r>
            <w:proofErr w:type="gramEnd"/>
            <w:r w:rsidRPr="00EB27D5">
              <w:rPr>
                <w:i/>
                <w:sz w:val="24"/>
                <w:szCs w:val="24"/>
              </w:rPr>
              <w:t xml:space="preserve"> не более 2.00%; Зольность не более 0.14%Температура застывания,*С, не выше 38</w:t>
            </w:r>
          </w:p>
        </w:tc>
      </w:tr>
      <w:tr w:rsidR="00EB27D5" w:rsidRPr="00EB27D5" w:rsidTr="00EB27D5">
        <w:tc>
          <w:tcPr>
            <w:tcW w:w="4785"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Топливо для котельных</w:t>
            </w:r>
          </w:p>
        </w:tc>
      </w:tr>
      <w:tr w:rsidR="00EB27D5" w:rsidRPr="00EB27D5" w:rsidTr="00EB27D5">
        <w:tc>
          <w:tcPr>
            <w:tcW w:w="4785"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b/>
                <w:sz w:val="24"/>
                <w:szCs w:val="24"/>
              </w:rPr>
            </w:pPr>
            <w:r w:rsidRPr="00EB27D5">
              <w:rPr>
                <w:b/>
                <w:sz w:val="24"/>
                <w:szCs w:val="24"/>
              </w:rPr>
              <w:t>650 тонн</w:t>
            </w:r>
          </w:p>
        </w:tc>
      </w:tr>
      <w:tr w:rsidR="00EB27D5" w:rsidRPr="00EB27D5" w:rsidTr="00EB27D5">
        <w:tc>
          <w:tcPr>
            <w:tcW w:w="4785"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март</w:t>
            </w:r>
          </w:p>
        </w:tc>
      </w:tr>
      <w:tr w:rsidR="00EB27D5" w:rsidRPr="00EB27D5" w:rsidTr="00EB27D5">
        <w:tc>
          <w:tcPr>
            <w:tcW w:w="4785"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 xml:space="preserve">г. Выборг, ст. Выборг, </w:t>
            </w:r>
            <w:proofErr w:type="gramStart"/>
            <w:r w:rsidRPr="00EB27D5">
              <w:rPr>
                <w:sz w:val="24"/>
                <w:szCs w:val="24"/>
              </w:rPr>
              <w:t>Октябрьская</w:t>
            </w:r>
            <w:proofErr w:type="gramEnd"/>
            <w:r w:rsidRPr="00EB27D5">
              <w:rPr>
                <w:sz w:val="24"/>
                <w:szCs w:val="24"/>
              </w:rPr>
              <w:t xml:space="preserve"> </w:t>
            </w:r>
            <w:proofErr w:type="spellStart"/>
            <w:r w:rsidRPr="00EB27D5">
              <w:rPr>
                <w:sz w:val="24"/>
                <w:szCs w:val="24"/>
              </w:rPr>
              <w:t>ж.д</w:t>
            </w:r>
            <w:proofErr w:type="spellEnd"/>
            <w:r w:rsidRPr="00EB27D5">
              <w:rPr>
                <w:sz w:val="24"/>
                <w:szCs w:val="24"/>
              </w:rPr>
              <w:t>., Код станции 020004. ООО «УПРАВЛЯЮЩАЯ КОМПАНИЯ «РЕСПЕКТ»</w:t>
            </w:r>
          </w:p>
        </w:tc>
      </w:tr>
      <w:tr w:rsidR="00EB27D5" w:rsidRPr="00EB27D5" w:rsidTr="00EB27D5">
        <w:tc>
          <w:tcPr>
            <w:tcW w:w="4785"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 xml:space="preserve">Доставка </w:t>
            </w:r>
            <w:r w:rsidRPr="00EB27D5">
              <w:rPr>
                <w:b/>
                <w:sz w:val="24"/>
                <w:szCs w:val="24"/>
              </w:rPr>
              <w:t>«Поставщика»</w:t>
            </w:r>
            <w:r w:rsidRPr="00EB27D5">
              <w:rPr>
                <w:sz w:val="24"/>
                <w:szCs w:val="24"/>
              </w:rPr>
              <w:t xml:space="preserve"> до склада </w:t>
            </w:r>
            <w:proofErr w:type="gramStart"/>
            <w:r w:rsidRPr="00EB27D5">
              <w:rPr>
                <w:sz w:val="24"/>
                <w:szCs w:val="24"/>
              </w:rPr>
              <w:t xml:space="preserve">( </w:t>
            </w:r>
            <w:proofErr w:type="gramEnd"/>
            <w:r w:rsidRPr="00EB27D5">
              <w:rPr>
                <w:sz w:val="24"/>
                <w:szCs w:val="24"/>
              </w:rPr>
              <w:t xml:space="preserve">г. Выборге, Пекарный переулок, мазутное хозяйство) железнодорожным транспортом только  в 4-х  </w:t>
            </w:r>
            <w:proofErr w:type="spellStart"/>
            <w:r w:rsidRPr="00EB27D5">
              <w:rPr>
                <w:sz w:val="24"/>
                <w:szCs w:val="24"/>
              </w:rPr>
              <w:t>осных</w:t>
            </w:r>
            <w:proofErr w:type="spellEnd"/>
            <w:r w:rsidRPr="00EB27D5">
              <w:rPr>
                <w:sz w:val="24"/>
                <w:szCs w:val="24"/>
              </w:rPr>
              <w:t xml:space="preserve">  цистернах, средней нормой загрузки 60 т.</w:t>
            </w:r>
          </w:p>
          <w:p w:rsidR="00EB27D5" w:rsidRPr="00EB27D5" w:rsidRDefault="00EB27D5">
            <w:pPr>
              <w:rPr>
                <w:sz w:val="24"/>
                <w:szCs w:val="24"/>
              </w:rPr>
            </w:pPr>
            <w:r w:rsidRPr="00EB27D5">
              <w:rPr>
                <w:sz w:val="24"/>
                <w:szCs w:val="24"/>
              </w:rPr>
              <w:t xml:space="preserve"> До 15% от общего объема возможна поставка автомобильным транспортом.</w:t>
            </w:r>
          </w:p>
        </w:tc>
      </w:tr>
      <w:tr w:rsidR="00EB27D5" w:rsidRPr="00EB27D5" w:rsidTr="00EB27D5">
        <w:tc>
          <w:tcPr>
            <w:tcW w:w="4785"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 xml:space="preserve">Соответствие Техническому регламенту Таможенного союза </w:t>
            </w:r>
            <w:proofErr w:type="gramStart"/>
            <w:r w:rsidRPr="00EB27D5">
              <w:rPr>
                <w:sz w:val="24"/>
                <w:szCs w:val="24"/>
              </w:rPr>
              <w:t>ТР</w:t>
            </w:r>
            <w:proofErr w:type="gramEnd"/>
            <w:r w:rsidRPr="00EB27D5">
              <w:rPr>
                <w:sz w:val="24"/>
                <w:szCs w:val="24"/>
              </w:rPr>
              <w:t xml:space="preserve"> ТС 013/2011 «О требовании к автомобильному и авиационному бензину ,дизельному и судовому топливу. Топливу для реактивных двигателей и мазуту» (решение Комиссии Таможенного Союза от 18.10.2011 г. №826</w:t>
            </w:r>
            <w:proofErr w:type="gramStart"/>
            <w:r w:rsidRPr="00EB27D5">
              <w:rPr>
                <w:sz w:val="24"/>
                <w:szCs w:val="24"/>
              </w:rPr>
              <w:t xml:space="preserve"> )</w:t>
            </w:r>
            <w:proofErr w:type="gramEnd"/>
          </w:p>
        </w:tc>
      </w:tr>
      <w:tr w:rsidR="00EB27D5" w:rsidRPr="00EB27D5" w:rsidTr="00EB27D5">
        <w:tc>
          <w:tcPr>
            <w:tcW w:w="4785"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 xml:space="preserve">Сертификаты качества, паспорт продукции. </w:t>
            </w:r>
          </w:p>
        </w:tc>
      </w:tr>
      <w:tr w:rsidR="00EB27D5" w:rsidRPr="00EB27D5" w:rsidTr="00EB27D5">
        <w:tc>
          <w:tcPr>
            <w:tcW w:w="4785"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 xml:space="preserve">Начальная максимальная цена за тонну </w:t>
            </w:r>
          </w:p>
        </w:tc>
        <w:tc>
          <w:tcPr>
            <w:tcW w:w="4786" w:type="dxa"/>
            <w:tcBorders>
              <w:top w:val="single" w:sz="4" w:space="0" w:color="auto"/>
              <w:left w:val="single" w:sz="4" w:space="0" w:color="auto"/>
              <w:bottom w:val="single" w:sz="4" w:space="0" w:color="auto"/>
              <w:right w:val="single" w:sz="4" w:space="0" w:color="auto"/>
            </w:tcBorders>
            <w:hideMark/>
          </w:tcPr>
          <w:p w:rsidR="00EB27D5" w:rsidRPr="00EB27D5" w:rsidRDefault="00EB27D5">
            <w:pPr>
              <w:rPr>
                <w:sz w:val="24"/>
                <w:szCs w:val="24"/>
              </w:rPr>
            </w:pPr>
            <w:r w:rsidRPr="00EB27D5">
              <w:rPr>
                <w:sz w:val="24"/>
                <w:szCs w:val="24"/>
              </w:rPr>
              <w:t xml:space="preserve">26 000 </w:t>
            </w:r>
            <w:proofErr w:type="gramStart"/>
            <w:r w:rsidRPr="00EB27D5">
              <w:rPr>
                <w:sz w:val="24"/>
                <w:szCs w:val="24"/>
              </w:rPr>
              <w:t>рублей</w:t>
            </w:r>
            <w:proofErr w:type="gramEnd"/>
            <w:r w:rsidRPr="00EB27D5">
              <w:rPr>
                <w:sz w:val="24"/>
                <w:szCs w:val="24"/>
              </w:rPr>
              <w:t xml:space="preserve"> в том числе НДС</w:t>
            </w:r>
          </w:p>
        </w:tc>
      </w:tr>
    </w:tbl>
    <w:p w:rsidR="00EB27D5" w:rsidRPr="00EB27D5" w:rsidRDefault="00EB27D5" w:rsidP="00EB27D5">
      <w:pPr>
        <w:rPr>
          <w:rFonts w:ascii="Times New Roman" w:eastAsia="Times New Roman" w:hAnsi="Times New Roman" w:cs="Times New Roman"/>
          <w:i/>
          <w:sz w:val="24"/>
          <w:szCs w:val="24"/>
          <w:u w:val="single"/>
        </w:rPr>
      </w:pPr>
    </w:p>
    <w:p w:rsidR="00EB27D5" w:rsidRPr="00EB27D5" w:rsidRDefault="00EB27D5" w:rsidP="00EB27D5">
      <w:pPr>
        <w:rPr>
          <w:rFonts w:ascii="Times New Roman" w:hAnsi="Times New Roman" w:cs="Times New Roman"/>
          <w:b/>
          <w:sz w:val="24"/>
          <w:szCs w:val="24"/>
        </w:rPr>
      </w:pPr>
      <w:r w:rsidRPr="00EB27D5">
        <w:rPr>
          <w:rFonts w:ascii="Times New Roman" w:hAnsi="Times New Roman" w:cs="Times New Roman"/>
          <w:i/>
          <w:sz w:val="24"/>
          <w:szCs w:val="24"/>
          <w:u w:val="single"/>
        </w:rPr>
        <w:t>Условия и способ оплаты:</w:t>
      </w:r>
      <w:r w:rsidRPr="00EB27D5">
        <w:rPr>
          <w:rFonts w:ascii="Times New Roman" w:hAnsi="Times New Roman" w:cs="Times New Roman"/>
          <w:sz w:val="24"/>
          <w:szCs w:val="24"/>
        </w:rPr>
        <w:t>* безналичный расчет, оплата  в течение 90 календарных дней после получения партии мазута</w:t>
      </w:r>
      <w:r w:rsidRPr="00EB27D5">
        <w:rPr>
          <w:rFonts w:ascii="Times New Roman" w:hAnsi="Times New Roman" w:cs="Times New Roman"/>
          <w:b/>
          <w:sz w:val="24"/>
          <w:szCs w:val="24"/>
        </w:rPr>
        <w:t>.</w:t>
      </w:r>
    </w:p>
    <w:p w:rsidR="00E04A37" w:rsidRPr="00E04A37" w:rsidRDefault="00E04A37" w:rsidP="00E04A37">
      <w:pPr>
        <w:rPr>
          <w:rFonts w:ascii="Times New Roman" w:hAnsi="Times New Roman" w:cs="Times New Roman"/>
          <w:b/>
          <w:sz w:val="24"/>
          <w:szCs w:val="24"/>
        </w:rPr>
      </w:pPr>
    </w:p>
    <w:tbl>
      <w:tblPr>
        <w:tblW w:w="5364" w:type="dxa"/>
        <w:tblLook w:val="01E0" w:firstRow="1" w:lastRow="1" w:firstColumn="1" w:lastColumn="1" w:noHBand="0" w:noVBand="0"/>
      </w:tblPr>
      <w:tblGrid>
        <w:gridCol w:w="5364"/>
      </w:tblGrid>
      <w:tr w:rsidR="00E04A37" w:rsidRPr="005E152E" w:rsidTr="00E04A37">
        <w:trPr>
          <w:trHeight w:val="1103"/>
        </w:trPr>
        <w:tc>
          <w:tcPr>
            <w:tcW w:w="5364" w:type="dxa"/>
          </w:tcPr>
          <w:p w:rsidR="00E04A37" w:rsidRPr="005E152E" w:rsidRDefault="00E04A37" w:rsidP="0005114C">
            <w:pPr>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Покупатель:</w:t>
            </w:r>
            <w:r>
              <w:rPr>
                <w:rFonts w:ascii="Times New Roman" w:hAnsi="Times New Roman" w:cs="Times New Roman"/>
                <w:b/>
                <w:sz w:val="24"/>
                <w:szCs w:val="24"/>
                <w:lang w:eastAsia="en-US"/>
              </w:rPr>
              <w:t xml:space="preserve">                                 </w:t>
            </w:r>
            <w:r w:rsidR="00DD3F5A">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       Поставщик</w:t>
            </w:r>
          </w:p>
          <w:p w:rsidR="00E04A37" w:rsidRPr="005E152E" w:rsidRDefault="00E04A37" w:rsidP="0005114C">
            <w:pPr>
              <w:tabs>
                <w:tab w:val="num" w:pos="567"/>
              </w:tabs>
              <w:spacing w:after="0" w:line="240" w:lineRule="auto"/>
              <w:rPr>
                <w:rFonts w:ascii="Times New Roman" w:hAnsi="Times New Roman" w:cs="Times New Roman"/>
                <w:b/>
                <w:sz w:val="24"/>
                <w:szCs w:val="24"/>
                <w:lang w:eastAsia="en-US"/>
              </w:rPr>
            </w:pPr>
          </w:p>
          <w:p w:rsidR="00E04A37" w:rsidRPr="005E152E" w:rsidRDefault="00E04A37" w:rsidP="0005114C">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Генеральный директор</w:t>
            </w:r>
          </w:p>
          <w:p w:rsidR="00E04A37" w:rsidRPr="005E152E" w:rsidRDefault="00E04A37" w:rsidP="0005114C">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АО «</w:t>
            </w:r>
            <w:proofErr w:type="spellStart"/>
            <w:r w:rsidRPr="005E152E">
              <w:rPr>
                <w:rFonts w:ascii="Times New Roman" w:hAnsi="Times New Roman" w:cs="Times New Roman"/>
                <w:b/>
                <w:sz w:val="24"/>
                <w:szCs w:val="24"/>
                <w:lang w:eastAsia="en-US"/>
              </w:rPr>
              <w:t>Выборгтеплоэнерго</w:t>
            </w:r>
            <w:proofErr w:type="spellEnd"/>
            <w:r w:rsidRPr="005E152E">
              <w:rPr>
                <w:rFonts w:ascii="Times New Roman" w:hAnsi="Times New Roman" w:cs="Times New Roman"/>
                <w:b/>
                <w:sz w:val="24"/>
                <w:szCs w:val="24"/>
                <w:lang w:eastAsia="en-US"/>
              </w:rPr>
              <w:t>»</w:t>
            </w:r>
          </w:p>
          <w:p w:rsidR="00E04A37" w:rsidRPr="005E152E" w:rsidRDefault="00E04A37" w:rsidP="0005114C">
            <w:pPr>
              <w:tabs>
                <w:tab w:val="num" w:pos="567"/>
              </w:tabs>
              <w:spacing w:after="0" w:line="240" w:lineRule="auto"/>
              <w:rPr>
                <w:rFonts w:ascii="Times New Roman" w:hAnsi="Times New Roman" w:cs="Times New Roman"/>
                <w:b/>
                <w:sz w:val="24"/>
                <w:szCs w:val="24"/>
                <w:lang w:eastAsia="en-US"/>
              </w:rPr>
            </w:pPr>
          </w:p>
          <w:p w:rsidR="00E04A37" w:rsidRPr="005E152E" w:rsidRDefault="00E04A37" w:rsidP="0005114C">
            <w:pPr>
              <w:tabs>
                <w:tab w:val="num" w:pos="567"/>
              </w:tabs>
              <w:spacing w:after="0" w:line="240" w:lineRule="auto"/>
              <w:rPr>
                <w:rFonts w:ascii="Times New Roman" w:eastAsia="Times New Roman" w:hAnsi="Times New Roman" w:cs="Times New Roman"/>
                <w:sz w:val="24"/>
                <w:szCs w:val="24"/>
                <w:lang w:eastAsia="en-US"/>
              </w:rPr>
            </w:pPr>
            <w:r w:rsidRPr="005E152E">
              <w:rPr>
                <w:rFonts w:ascii="Times New Roman" w:hAnsi="Times New Roman" w:cs="Times New Roman"/>
                <w:b/>
                <w:sz w:val="24"/>
                <w:szCs w:val="24"/>
                <w:lang w:eastAsia="en-US"/>
              </w:rPr>
              <w:t>______________ А.В. Кривонос</w:t>
            </w:r>
          </w:p>
        </w:tc>
      </w:tr>
    </w:tbl>
    <w:p w:rsidR="005E152E" w:rsidRPr="005E152E" w:rsidRDefault="005E152E" w:rsidP="005E152E">
      <w:pPr>
        <w:rPr>
          <w:rFonts w:ascii="Times New Roman" w:eastAsia="Times New Roman" w:hAnsi="Times New Roman" w:cs="Times New Roman"/>
          <w:b/>
          <w:sz w:val="24"/>
          <w:szCs w:val="24"/>
        </w:rPr>
      </w:pPr>
    </w:p>
    <w:p w:rsidR="00110DD1" w:rsidRDefault="00110DD1" w:rsidP="0005114C">
      <w:pPr>
        <w:spacing w:after="0" w:line="240" w:lineRule="auto"/>
        <w:ind w:left="3544" w:firstLine="709"/>
        <w:jc w:val="right"/>
        <w:rPr>
          <w:rFonts w:ascii="Times New Roman" w:hAnsi="Times New Roman" w:cs="Times New Roman"/>
          <w:b/>
          <w:sz w:val="24"/>
          <w:szCs w:val="24"/>
        </w:rPr>
      </w:pPr>
    </w:p>
    <w:p w:rsidR="0005114C" w:rsidRPr="005E152E" w:rsidRDefault="0005114C" w:rsidP="0005114C">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Приложение № </w:t>
      </w:r>
      <w:r>
        <w:rPr>
          <w:rFonts w:ascii="Times New Roman" w:hAnsi="Times New Roman" w:cs="Times New Roman"/>
          <w:b/>
          <w:sz w:val="24"/>
          <w:szCs w:val="24"/>
        </w:rPr>
        <w:t>2</w:t>
      </w:r>
      <w:r w:rsidRPr="005E152E">
        <w:rPr>
          <w:rFonts w:ascii="Times New Roman" w:hAnsi="Times New Roman" w:cs="Times New Roman"/>
          <w:b/>
          <w:sz w:val="24"/>
          <w:szCs w:val="24"/>
        </w:rPr>
        <w:t xml:space="preserve"> к договору </w:t>
      </w:r>
    </w:p>
    <w:p w:rsidR="0005114C" w:rsidRPr="005E152E" w:rsidRDefault="0005114C" w:rsidP="0005114C">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  № </w:t>
      </w:r>
      <w:r w:rsidR="00110DD1">
        <w:rPr>
          <w:rFonts w:ascii="Times New Roman" w:hAnsi="Times New Roman" w:cs="Times New Roman"/>
          <w:b/>
          <w:sz w:val="24"/>
          <w:szCs w:val="24"/>
        </w:rPr>
        <w:t>0</w:t>
      </w:r>
      <w:r w:rsidR="00A16ED5">
        <w:rPr>
          <w:rFonts w:ascii="Times New Roman" w:hAnsi="Times New Roman" w:cs="Times New Roman"/>
          <w:b/>
          <w:sz w:val="24"/>
          <w:szCs w:val="24"/>
        </w:rPr>
        <w:t>7</w:t>
      </w:r>
      <w:r w:rsidRPr="005E152E">
        <w:rPr>
          <w:rFonts w:ascii="Times New Roman" w:hAnsi="Times New Roman" w:cs="Times New Roman"/>
          <w:b/>
          <w:sz w:val="24"/>
          <w:szCs w:val="24"/>
        </w:rPr>
        <w:t>-2</w:t>
      </w:r>
      <w:r w:rsidR="00110DD1">
        <w:rPr>
          <w:rFonts w:ascii="Times New Roman" w:hAnsi="Times New Roman" w:cs="Times New Roman"/>
          <w:b/>
          <w:sz w:val="24"/>
          <w:szCs w:val="24"/>
        </w:rPr>
        <w:t>3</w:t>
      </w:r>
      <w:r w:rsidRPr="005E152E">
        <w:rPr>
          <w:rFonts w:ascii="Times New Roman" w:hAnsi="Times New Roman" w:cs="Times New Roman"/>
          <w:b/>
          <w:sz w:val="24"/>
          <w:szCs w:val="24"/>
        </w:rPr>
        <w:t>-</w:t>
      </w:r>
      <w:r>
        <w:rPr>
          <w:rFonts w:ascii="Times New Roman" w:hAnsi="Times New Roman" w:cs="Times New Roman"/>
          <w:b/>
          <w:sz w:val="24"/>
          <w:szCs w:val="24"/>
        </w:rPr>
        <w:t xml:space="preserve">Тендер </w:t>
      </w:r>
      <w:r w:rsidRPr="005E152E">
        <w:rPr>
          <w:rFonts w:ascii="Times New Roman" w:hAnsi="Times New Roman" w:cs="Times New Roman"/>
          <w:b/>
          <w:sz w:val="24"/>
          <w:szCs w:val="24"/>
        </w:rPr>
        <w:t>от «</w:t>
      </w:r>
      <w:r>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202</w:t>
      </w:r>
      <w:r w:rsidR="00110DD1">
        <w:rPr>
          <w:rFonts w:ascii="Times New Roman" w:hAnsi="Times New Roman" w:cs="Times New Roman"/>
          <w:b/>
          <w:sz w:val="24"/>
          <w:szCs w:val="24"/>
        </w:rPr>
        <w:t>3</w:t>
      </w:r>
      <w:r w:rsidRPr="005E152E">
        <w:rPr>
          <w:rFonts w:ascii="Times New Roman" w:hAnsi="Times New Roman" w:cs="Times New Roman"/>
          <w:b/>
          <w:sz w:val="24"/>
          <w:szCs w:val="24"/>
        </w:rPr>
        <w:t xml:space="preserve">  г.</w:t>
      </w:r>
    </w:p>
    <w:p w:rsidR="005E152E" w:rsidRPr="005E152E" w:rsidRDefault="005E152E" w:rsidP="005E152E">
      <w:pPr>
        <w:shd w:val="clear" w:color="auto" w:fill="FFFFFF"/>
        <w:ind w:left="3545" w:firstLine="709"/>
        <w:jc w:val="right"/>
        <w:rPr>
          <w:rFonts w:ascii="Times New Roman" w:hAnsi="Times New Roman" w:cs="Times New Roman"/>
          <w:b/>
          <w:sz w:val="24"/>
          <w:szCs w:val="24"/>
        </w:rPr>
      </w:pPr>
    </w:p>
    <w:p w:rsidR="005E152E" w:rsidRPr="005E152E" w:rsidRDefault="005E152E" w:rsidP="005E152E">
      <w:pPr>
        <w:shd w:val="clear" w:color="auto" w:fill="FFFFFF"/>
        <w:jc w:val="right"/>
        <w:rPr>
          <w:rFonts w:ascii="Times New Roman" w:hAnsi="Times New Roman" w:cs="Times New Roman"/>
          <w:sz w:val="24"/>
          <w:szCs w:val="24"/>
        </w:rPr>
      </w:pPr>
    </w:p>
    <w:p w:rsidR="005E152E" w:rsidRPr="005E152E" w:rsidRDefault="005E152E" w:rsidP="005E152E">
      <w:pPr>
        <w:shd w:val="clear" w:color="auto" w:fill="FFFFFF"/>
        <w:jc w:val="center"/>
        <w:rPr>
          <w:rFonts w:ascii="Times New Roman" w:hAnsi="Times New Roman" w:cs="Times New Roman"/>
          <w:b/>
          <w:sz w:val="24"/>
          <w:szCs w:val="24"/>
        </w:rPr>
      </w:pPr>
      <w:r w:rsidRPr="005E152E">
        <w:rPr>
          <w:rFonts w:ascii="Times New Roman" w:hAnsi="Times New Roman" w:cs="Times New Roman"/>
          <w:b/>
          <w:sz w:val="24"/>
          <w:szCs w:val="24"/>
        </w:rPr>
        <w:t>Спецификация № (образец)</w:t>
      </w:r>
    </w:p>
    <w:p w:rsidR="005E152E" w:rsidRPr="005E152E" w:rsidRDefault="005E152E" w:rsidP="005E152E">
      <w:pPr>
        <w:tabs>
          <w:tab w:val="num" w:pos="0"/>
        </w:tabs>
        <w:rPr>
          <w:rFonts w:ascii="Times New Roman" w:hAnsi="Times New Roman" w:cs="Times New Roman"/>
          <w:sz w:val="24"/>
          <w:szCs w:val="24"/>
        </w:rPr>
      </w:pPr>
      <w:r w:rsidRPr="005E152E">
        <w:rPr>
          <w:rFonts w:ascii="Times New Roman" w:hAnsi="Times New Roman" w:cs="Times New Roman"/>
          <w:b/>
          <w:spacing w:val="-8"/>
          <w:sz w:val="24"/>
          <w:szCs w:val="24"/>
        </w:rPr>
        <w:t>Поставщик</w:t>
      </w:r>
      <w:r w:rsidRPr="005E152E">
        <w:rPr>
          <w:rFonts w:ascii="Times New Roman" w:hAnsi="Times New Roman" w:cs="Times New Roman"/>
          <w:spacing w:val="-8"/>
          <w:sz w:val="24"/>
          <w:szCs w:val="24"/>
        </w:rPr>
        <w:t>:</w:t>
      </w:r>
      <w:r w:rsidRPr="005E152E">
        <w:rPr>
          <w:rFonts w:ascii="Times New Roman" w:hAnsi="Times New Roman" w:cs="Times New Roman"/>
          <w:sz w:val="24"/>
          <w:szCs w:val="24"/>
        </w:rPr>
        <w:t xml:space="preserve"> </w:t>
      </w:r>
    </w:p>
    <w:p w:rsidR="005E152E" w:rsidRPr="005E152E" w:rsidRDefault="005E152E" w:rsidP="005E152E">
      <w:pPr>
        <w:shd w:val="clear" w:color="auto" w:fill="FFFFFF"/>
        <w:tabs>
          <w:tab w:val="left" w:pos="1824"/>
        </w:tabs>
        <w:rPr>
          <w:rFonts w:ascii="Times New Roman" w:hAnsi="Times New Roman" w:cs="Times New Roman"/>
          <w:bCs/>
          <w:sz w:val="24"/>
          <w:szCs w:val="24"/>
        </w:rPr>
      </w:pPr>
      <w:r w:rsidRPr="005E152E">
        <w:rPr>
          <w:rFonts w:ascii="Times New Roman" w:hAnsi="Times New Roman" w:cs="Times New Roman"/>
          <w:b/>
          <w:spacing w:val="-7"/>
          <w:sz w:val="24"/>
          <w:szCs w:val="24"/>
        </w:rPr>
        <w:t>Покупатель</w:t>
      </w:r>
      <w:r w:rsidRPr="005E152E">
        <w:rPr>
          <w:rFonts w:ascii="Times New Roman" w:hAnsi="Times New Roman" w:cs="Times New Roman"/>
          <w:spacing w:val="-7"/>
          <w:sz w:val="24"/>
          <w:szCs w:val="24"/>
        </w:rPr>
        <w:t>:</w:t>
      </w:r>
      <w:r w:rsidRPr="005E152E">
        <w:rPr>
          <w:rFonts w:ascii="Times New Roman" w:hAnsi="Times New Roman" w:cs="Times New Roman"/>
          <w:sz w:val="24"/>
          <w:szCs w:val="24"/>
        </w:rPr>
        <w:t xml:space="preserve"> </w:t>
      </w:r>
      <w:r w:rsidRPr="005E152E">
        <w:rPr>
          <w:rFonts w:ascii="Times New Roman" w:hAnsi="Times New Roman" w:cs="Times New Roman"/>
          <w:bCs/>
          <w:spacing w:val="-2"/>
          <w:sz w:val="24"/>
          <w:szCs w:val="24"/>
        </w:rPr>
        <w:t>АО "</w:t>
      </w:r>
      <w:proofErr w:type="spellStart"/>
      <w:r w:rsidRPr="005E152E">
        <w:rPr>
          <w:rFonts w:ascii="Times New Roman" w:hAnsi="Times New Roman" w:cs="Times New Roman"/>
          <w:bCs/>
          <w:spacing w:val="-2"/>
          <w:sz w:val="24"/>
          <w:szCs w:val="24"/>
        </w:rPr>
        <w:t>Выборгтеплоэнерго</w:t>
      </w:r>
      <w:proofErr w:type="spellEnd"/>
      <w:r w:rsidRPr="005E152E">
        <w:rPr>
          <w:rFonts w:ascii="Times New Roman" w:hAnsi="Times New Roman" w:cs="Times New Roman"/>
          <w:bCs/>
          <w:spacing w:val="-2"/>
          <w:sz w:val="24"/>
          <w:szCs w:val="24"/>
        </w:rPr>
        <w:t>", ИНН 4704062064, КПП 470401001, 188810, г. Выборг, ул. Сухова, д. 2,</w:t>
      </w:r>
      <w:r w:rsidRPr="005E152E">
        <w:rPr>
          <w:rFonts w:ascii="Times New Roman" w:hAnsi="Times New Roman" w:cs="Times New Roman"/>
          <w:bCs/>
          <w:sz w:val="24"/>
          <w:szCs w:val="24"/>
        </w:rPr>
        <w:t>тел.: +8(81378)2-41-11</w:t>
      </w:r>
    </w:p>
    <w:p w:rsidR="005E152E" w:rsidRPr="005E152E" w:rsidRDefault="005E152E" w:rsidP="005E152E">
      <w:pPr>
        <w:shd w:val="clear" w:color="auto" w:fill="FFFFFF"/>
        <w:rPr>
          <w:rFonts w:ascii="Times New Roman" w:hAnsi="Times New Roman" w:cs="Times New Roman"/>
          <w:spacing w:val="-1"/>
          <w:sz w:val="24"/>
          <w:szCs w:val="24"/>
        </w:rPr>
      </w:pPr>
    </w:p>
    <w:tbl>
      <w:tblPr>
        <w:tblW w:w="9220" w:type="dxa"/>
        <w:tblInd w:w="-34" w:type="dxa"/>
        <w:tblLook w:val="04A0" w:firstRow="1" w:lastRow="0" w:firstColumn="1" w:lastColumn="0" w:noHBand="0" w:noVBand="1"/>
      </w:tblPr>
      <w:tblGrid>
        <w:gridCol w:w="568"/>
        <w:gridCol w:w="2769"/>
        <w:gridCol w:w="1368"/>
        <w:gridCol w:w="1499"/>
        <w:gridCol w:w="1571"/>
        <w:gridCol w:w="1445"/>
      </w:tblGrid>
      <w:tr w:rsidR="005E152E" w:rsidRPr="005E152E" w:rsidTr="005E152E">
        <w:trPr>
          <w:trHeight w:val="58"/>
        </w:trPr>
        <w:tc>
          <w:tcPr>
            <w:tcW w:w="568" w:type="dxa"/>
            <w:tcBorders>
              <w:top w:val="single" w:sz="4" w:space="0" w:color="auto"/>
              <w:left w:val="single" w:sz="4" w:space="0" w:color="auto"/>
              <w:bottom w:val="single" w:sz="4" w:space="0" w:color="auto"/>
              <w:right w:val="single" w:sz="4" w:space="0" w:color="auto"/>
            </w:tcBorders>
            <w:noWrap/>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w:t>
            </w:r>
          </w:p>
        </w:tc>
        <w:tc>
          <w:tcPr>
            <w:tcW w:w="3580" w:type="dxa"/>
            <w:tcBorders>
              <w:top w:val="single" w:sz="4" w:space="0" w:color="auto"/>
              <w:left w:val="nil"/>
              <w:bottom w:val="single" w:sz="4" w:space="0" w:color="auto"/>
              <w:right w:val="nil"/>
            </w:tcBorders>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 xml:space="preserve">Цена за </w:t>
            </w:r>
            <w:proofErr w:type="spellStart"/>
            <w:r w:rsidRPr="005E152E">
              <w:rPr>
                <w:rFonts w:ascii="Times New Roman" w:hAnsi="Times New Roman" w:cs="Times New Roman"/>
                <w:b/>
                <w:bCs/>
                <w:sz w:val="24"/>
                <w:szCs w:val="24"/>
                <w:lang w:eastAsia="en-US"/>
              </w:rPr>
              <w:t>тн</w:t>
            </w:r>
            <w:proofErr w:type="spellEnd"/>
          </w:p>
        </w:tc>
        <w:tc>
          <w:tcPr>
            <w:tcW w:w="1445" w:type="dxa"/>
            <w:tcBorders>
              <w:top w:val="single" w:sz="4" w:space="0" w:color="auto"/>
              <w:left w:val="single" w:sz="4" w:space="0" w:color="auto"/>
              <w:bottom w:val="single" w:sz="4" w:space="0" w:color="auto"/>
              <w:right w:val="single" w:sz="4" w:space="0" w:color="auto"/>
            </w:tcBorders>
            <w:vAlign w:val="center"/>
            <w:hideMark/>
          </w:tcPr>
          <w:p w:rsidR="005E152E" w:rsidRPr="005E152E" w:rsidRDefault="005E152E">
            <w:pPr>
              <w:jc w:val="center"/>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Сумма</w:t>
            </w:r>
          </w:p>
        </w:tc>
      </w:tr>
      <w:tr w:rsidR="005E152E" w:rsidRPr="005E152E" w:rsidTr="0005114C">
        <w:trPr>
          <w:trHeight w:val="264"/>
        </w:trPr>
        <w:tc>
          <w:tcPr>
            <w:tcW w:w="568" w:type="dxa"/>
            <w:tcBorders>
              <w:top w:val="nil"/>
              <w:left w:val="single" w:sz="4" w:space="0" w:color="auto"/>
              <w:bottom w:val="single" w:sz="4" w:space="0" w:color="auto"/>
              <w:right w:val="single" w:sz="4" w:space="0" w:color="auto"/>
            </w:tcBorders>
            <w:noWrap/>
            <w:hideMark/>
          </w:tcPr>
          <w:p w:rsidR="005E152E" w:rsidRPr="005E152E" w:rsidRDefault="005E152E">
            <w:pPr>
              <w:rPr>
                <w:rFonts w:ascii="Times New Roman" w:eastAsia="Times New Roman" w:hAnsi="Times New Roman" w:cs="Times New Roman"/>
                <w:sz w:val="24"/>
                <w:szCs w:val="24"/>
                <w:lang w:eastAsia="en-US"/>
              </w:rPr>
            </w:pPr>
            <w:r w:rsidRPr="005E152E">
              <w:rPr>
                <w:rFonts w:ascii="Times New Roman" w:hAnsi="Times New Roman" w:cs="Times New Roman"/>
                <w:sz w:val="24"/>
                <w:szCs w:val="24"/>
                <w:lang w:eastAsia="en-US"/>
              </w:rPr>
              <w:t>1</w:t>
            </w:r>
          </w:p>
        </w:tc>
        <w:tc>
          <w:tcPr>
            <w:tcW w:w="3580" w:type="dxa"/>
            <w:tcBorders>
              <w:top w:val="nil"/>
              <w:left w:val="nil"/>
              <w:bottom w:val="single" w:sz="4" w:space="0" w:color="auto"/>
              <w:right w:val="nil"/>
            </w:tcBorders>
            <w:hideMark/>
          </w:tcPr>
          <w:p w:rsidR="005E152E" w:rsidRPr="005E152E" w:rsidRDefault="005E152E">
            <w:pPr>
              <w:rPr>
                <w:rFonts w:ascii="Times New Roman" w:eastAsia="Times New Roman" w:hAnsi="Times New Roman" w:cs="Times New Roman"/>
                <w:sz w:val="24"/>
                <w:szCs w:val="24"/>
                <w:lang w:eastAsia="en-US"/>
              </w:rPr>
            </w:pPr>
            <w:r w:rsidRPr="005E152E">
              <w:rPr>
                <w:rFonts w:ascii="Times New Roman" w:hAnsi="Times New Roman" w:cs="Times New Roman"/>
                <w:b/>
                <w:i/>
                <w:sz w:val="24"/>
                <w:szCs w:val="24"/>
                <w:lang w:eastAsia="en-US"/>
              </w:rPr>
              <w:t>Мазут топочный ТКМ-16</w:t>
            </w:r>
          </w:p>
        </w:tc>
        <w:tc>
          <w:tcPr>
            <w:tcW w:w="984" w:type="dxa"/>
            <w:tcBorders>
              <w:top w:val="nil"/>
              <w:left w:val="single" w:sz="4" w:space="0" w:color="auto"/>
              <w:bottom w:val="single" w:sz="4" w:space="0" w:color="auto"/>
              <w:right w:val="nil"/>
            </w:tcBorders>
            <w:noWrap/>
            <w:vAlign w:val="bottom"/>
            <w:hideMark/>
          </w:tcPr>
          <w:p w:rsidR="005E152E" w:rsidRPr="005E152E" w:rsidRDefault="005E152E">
            <w:pPr>
              <w:jc w:val="center"/>
              <w:rPr>
                <w:rFonts w:ascii="Times New Roman" w:eastAsia="Times New Roman" w:hAnsi="Times New Roman" w:cs="Times New Roman"/>
                <w:sz w:val="24"/>
                <w:szCs w:val="24"/>
                <w:lang w:eastAsia="en-US"/>
              </w:rPr>
            </w:pPr>
            <w:r w:rsidRPr="005E152E">
              <w:rPr>
                <w:rFonts w:ascii="Times New Roman" w:hAnsi="Times New Roman" w:cs="Times New Roman"/>
                <w:sz w:val="24"/>
                <w:szCs w:val="24"/>
                <w:lang w:eastAsia="en-US"/>
              </w:rPr>
              <w:t>тонн</w:t>
            </w:r>
          </w:p>
        </w:tc>
        <w:tc>
          <w:tcPr>
            <w:tcW w:w="1072" w:type="dxa"/>
            <w:tcBorders>
              <w:top w:val="nil"/>
              <w:left w:val="single" w:sz="4" w:space="0" w:color="auto"/>
              <w:bottom w:val="single" w:sz="4" w:space="0" w:color="auto"/>
              <w:right w:val="nil"/>
            </w:tcBorders>
            <w:noWrap/>
            <w:vAlign w:val="bottom"/>
            <w:hideMark/>
          </w:tcPr>
          <w:p w:rsidR="005E152E" w:rsidRPr="005E152E" w:rsidRDefault="00A16ED5" w:rsidP="005E74F3">
            <w:pPr>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650</w:t>
            </w:r>
          </w:p>
        </w:tc>
        <w:tc>
          <w:tcPr>
            <w:tcW w:w="1571" w:type="dxa"/>
            <w:tcBorders>
              <w:top w:val="nil"/>
              <w:left w:val="single" w:sz="4" w:space="0" w:color="auto"/>
              <w:bottom w:val="single" w:sz="4" w:space="0" w:color="auto"/>
              <w:right w:val="nil"/>
            </w:tcBorders>
            <w:noWrap/>
            <w:vAlign w:val="bottom"/>
          </w:tcPr>
          <w:p w:rsidR="005E152E" w:rsidRPr="005E152E" w:rsidRDefault="005E152E">
            <w:pPr>
              <w:jc w:val="center"/>
              <w:rPr>
                <w:rFonts w:ascii="Times New Roman" w:eastAsia="Times New Roman" w:hAnsi="Times New Roman" w:cs="Times New Roman"/>
                <w:sz w:val="24"/>
                <w:szCs w:val="24"/>
                <w:lang w:eastAsia="en-US"/>
              </w:rPr>
            </w:pPr>
          </w:p>
        </w:tc>
        <w:tc>
          <w:tcPr>
            <w:tcW w:w="1445" w:type="dxa"/>
            <w:tcBorders>
              <w:top w:val="nil"/>
              <w:left w:val="single" w:sz="4" w:space="0" w:color="auto"/>
              <w:bottom w:val="single" w:sz="4" w:space="0" w:color="auto"/>
              <w:right w:val="single" w:sz="4" w:space="0" w:color="auto"/>
            </w:tcBorders>
            <w:noWrap/>
            <w:vAlign w:val="bottom"/>
          </w:tcPr>
          <w:p w:rsidR="005E152E" w:rsidRPr="005E152E" w:rsidRDefault="005E152E">
            <w:pPr>
              <w:jc w:val="center"/>
              <w:rPr>
                <w:rFonts w:ascii="Times New Roman" w:eastAsia="Times New Roman" w:hAnsi="Times New Roman" w:cs="Times New Roman"/>
                <w:sz w:val="24"/>
                <w:szCs w:val="24"/>
                <w:lang w:eastAsia="en-US"/>
              </w:rPr>
            </w:pPr>
          </w:p>
        </w:tc>
      </w:tr>
      <w:tr w:rsidR="005E152E" w:rsidRPr="005E152E" w:rsidTr="0005114C">
        <w:trPr>
          <w:trHeight w:val="264"/>
        </w:trPr>
        <w:tc>
          <w:tcPr>
            <w:tcW w:w="7775" w:type="dxa"/>
            <w:gridSpan w:val="5"/>
            <w:tcBorders>
              <w:top w:val="single" w:sz="4" w:space="0" w:color="auto"/>
              <w:left w:val="single" w:sz="4" w:space="0" w:color="auto"/>
              <w:bottom w:val="single" w:sz="4" w:space="0" w:color="auto"/>
              <w:right w:val="nil"/>
            </w:tcBorders>
            <w:noWrap/>
            <w:vAlign w:val="center"/>
            <w:hideMark/>
          </w:tcPr>
          <w:p w:rsidR="005E152E" w:rsidRPr="005E152E" w:rsidRDefault="005E152E">
            <w:pPr>
              <w:jc w:val="right"/>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Итого:</w:t>
            </w:r>
          </w:p>
        </w:tc>
        <w:tc>
          <w:tcPr>
            <w:tcW w:w="1445" w:type="dxa"/>
            <w:tcBorders>
              <w:top w:val="nil"/>
              <w:left w:val="single" w:sz="4" w:space="0" w:color="auto"/>
              <w:bottom w:val="single" w:sz="4" w:space="0" w:color="auto"/>
              <w:right w:val="single" w:sz="4" w:space="0" w:color="auto"/>
            </w:tcBorders>
            <w:noWrap/>
            <w:vAlign w:val="center"/>
          </w:tcPr>
          <w:p w:rsidR="005E152E" w:rsidRPr="005E152E" w:rsidRDefault="005E152E">
            <w:pPr>
              <w:jc w:val="center"/>
              <w:rPr>
                <w:rFonts w:ascii="Times New Roman" w:eastAsia="Times New Roman" w:hAnsi="Times New Roman" w:cs="Times New Roman"/>
                <w:sz w:val="24"/>
                <w:szCs w:val="24"/>
                <w:lang w:eastAsia="en-US"/>
              </w:rPr>
            </w:pPr>
          </w:p>
        </w:tc>
      </w:tr>
      <w:tr w:rsidR="005E152E" w:rsidRPr="005E152E" w:rsidTr="0005114C">
        <w:trPr>
          <w:trHeight w:val="264"/>
        </w:trPr>
        <w:tc>
          <w:tcPr>
            <w:tcW w:w="7775" w:type="dxa"/>
            <w:gridSpan w:val="5"/>
            <w:tcBorders>
              <w:top w:val="single" w:sz="4" w:space="0" w:color="auto"/>
              <w:left w:val="single" w:sz="4" w:space="0" w:color="auto"/>
              <w:bottom w:val="single" w:sz="4" w:space="0" w:color="auto"/>
              <w:right w:val="nil"/>
            </w:tcBorders>
            <w:noWrap/>
            <w:vAlign w:val="bottom"/>
            <w:hideMark/>
          </w:tcPr>
          <w:p w:rsidR="005E152E" w:rsidRPr="005E152E" w:rsidRDefault="005E152E">
            <w:pPr>
              <w:jc w:val="right"/>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Итого НДС:</w:t>
            </w:r>
          </w:p>
        </w:tc>
        <w:tc>
          <w:tcPr>
            <w:tcW w:w="1445" w:type="dxa"/>
            <w:tcBorders>
              <w:top w:val="nil"/>
              <w:left w:val="single" w:sz="4" w:space="0" w:color="auto"/>
              <w:bottom w:val="single" w:sz="4" w:space="0" w:color="auto"/>
              <w:right w:val="single" w:sz="4" w:space="0" w:color="auto"/>
            </w:tcBorders>
            <w:noWrap/>
            <w:vAlign w:val="center"/>
          </w:tcPr>
          <w:p w:rsidR="005E152E" w:rsidRPr="005E152E" w:rsidRDefault="005E152E">
            <w:pPr>
              <w:jc w:val="center"/>
              <w:rPr>
                <w:rFonts w:ascii="Times New Roman" w:eastAsia="Times New Roman" w:hAnsi="Times New Roman" w:cs="Times New Roman"/>
                <w:sz w:val="24"/>
                <w:szCs w:val="24"/>
                <w:lang w:eastAsia="en-US"/>
              </w:rPr>
            </w:pPr>
          </w:p>
        </w:tc>
      </w:tr>
      <w:tr w:rsidR="005E152E" w:rsidRPr="005E152E" w:rsidTr="0005114C">
        <w:trPr>
          <w:trHeight w:val="264"/>
        </w:trPr>
        <w:tc>
          <w:tcPr>
            <w:tcW w:w="7775" w:type="dxa"/>
            <w:gridSpan w:val="5"/>
            <w:tcBorders>
              <w:top w:val="single" w:sz="4" w:space="0" w:color="auto"/>
              <w:left w:val="single" w:sz="4" w:space="0" w:color="auto"/>
              <w:bottom w:val="single" w:sz="4" w:space="0" w:color="auto"/>
              <w:right w:val="nil"/>
            </w:tcBorders>
            <w:noWrap/>
            <w:vAlign w:val="bottom"/>
            <w:hideMark/>
          </w:tcPr>
          <w:p w:rsidR="005E152E" w:rsidRPr="005E152E" w:rsidRDefault="005E152E">
            <w:pPr>
              <w:jc w:val="right"/>
              <w:rPr>
                <w:rFonts w:ascii="Times New Roman" w:eastAsia="Times New Roman" w:hAnsi="Times New Roman" w:cs="Times New Roman"/>
                <w:b/>
                <w:bCs/>
                <w:sz w:val="24"/>
                <w:szCs w:val="24"/>
                <w:lang w:eastAsia="en-US"/>
              </w:rPr>
            </w:pPr>
            <w:r w:rsidRPr="005E152E">
              <w:rPr>
                <w:rFonts w:ascii="Times New Roman" w:hAnsi="Times New Roman" w:cs="Times New Roman"/>
                <w:b/>
                <w:bCs/>
                <w:sz w:val="24"/>
                <w:szCs w:val="24"/>
                <w:lang w:eastAsia="en-US"/>
              </w:rPr>
              <w:t>Всего к оплате:</w:t>
            </w:r>
          </w:p>
        </w:tc>
        <w:tc>
          <w:tcPr>
            <w:tcW w:w="1445" w:type="dxa"/>
            <w:tcBorders>
              <w:top w:val="nil"/>
              <w:left w:val="single" w:sz="4" w:space="0" w:color="auto"/>
              <w:bottom w:val="single" w:sz="4" w:space="0" w:color="auto"/>
              <w:right w:val="single" w:sz="4" w:space="0" w:color="auto"/>
            </w:tcBorders>
            <w:noWrap/>
            <w:vAlign w:val="center"/>
          </w:tcPr>
          <w:p w:rsidR="005E152E" w:rsidRPr="005E152E" w:rsidRDefault="005E152E">
            <w:pPr>
              <w:jc w:val="center"/>
              <w:rPr>
                <w:rFonts w:ascii="Times New Roman" w:eastAsia="Times New Roman" w:hAnsi="Times New Roman" w:cs="Times New Roman"/>
                <w:b/>
                <w:sz w:val="24"/>
                <w:szCs w:val="24"/>
                <w:lang w:eastAsia="en-US"/>
              </w:rPr>
            </w:pPr>
          </w:p>
        </w:tc>
      </w:tr>
    </w:tbl>
    <w:p w:rsidR="005E152E" w:rsidRPr="005E152E" w:rsidRDefault="005E152E" w:rsidP="005E152E">
      <w:pPr>
        <w:shd w:val="clear" w:color="auto" w:fill="FFFFFF"/>
        <w:rPr>
          <w:rFonts w:ascii="Times New Roman" w:eastAsia="Times New Roman" w:hAnsi="Times New Roman" w:cs="Times New Roman"/>
          <w:spacing w:val="-1"/>
          <w:sz w:val="24"/>
          <w:szCs w:val="24"/>
        </w:rPr>
      </w:pPr>
    </w:p>
    <w:p w:rsidR="005E152E" w:rsidRPr="005E152E" w:rsidRDefault="005E152E" w:rsidP="005E152E">
      <w:pPr>
        <w:shd w:val="clear" w:color="auto" w:fill="FFFFFF"/>
        <w:spacing w:line="240" w:lineRule="exact"/>
        <w:rPr>
          <w:rFonts w:ascii="Times New Roman" w:hAnsi="Times New Roman" w:cs="Times New Roman"/>
          <w:sz w:val="24"/>
          <w:szCs w:val="24"/>
        </w:rPr>
      </w:pPr>
      <w:r w:rsidRPr="005E152E">
        <w:rPr>
          <w:rFonts w:ascii="Times New Roman" w:hAnsi="Times New Roman" w:cs="Times New Roman"/>
          <w:spacing w:val="-1"/>
          <w:sz w:val="24"/>
          <w:szCs w:val="24"/>
        </w:rPr>
        <w:t>Всего наименований -1, на сумму</w:t>
      </w:r>
      <w:proofErr w:type="gramStart"/>
      <w:r w:rsidRPr="005E152E">
        <w:rPr>
          <w:rFonts w:ascii="Times New Roman" w:hAnsi="Times New Roman" w:cs="Times New Roman"/>
          <w:spacing w:val="-1"/>
          <w:sz w:val="24"/>
          <w:szCs w:val="24"/>
        </w:rPr>
        <w:t xml:space="preserve">  </w:t>
      </w:r>
      <w:r w:rsidR="0005114C">
        <w:rPr>
          <w:rFonts w:ascii="Times New Roman" w:hAnsi="Times New Roman" w:cs="Times New Roman"/>
          <w:spacing w:val="-1"/>
          <w:sz w:val="24"/>
          <w:szCs w:val="24"/>
        </w:rPr>
        <w:t xml:space="preserve">            </w:t>
      </w:r>
      <w:r w:rsidRPr="005E152E">
        <w:rPr>
          <w:rFonts w:ascii="Times New Roman" w:hAnsi="Times New Roman" w:cs="Times New Roman"/>
          <w:spacing w:val="-1"/>
          <w:sz w:val="24"/>
          <w:szCs w:val="24"/>
        </w:rPr>
        <w:t xml:space="preserve"> (</w:t>
      </w:r>
      <w:r w:rsidR="0005114C">
        <w:rPr>
          <w:rFonts w:ascii="Times New Roman" w:hAnsi="Times New Roman" w:cs="Times New Roman"/>
          <w:spacing w:val="-1"/>
          <w:sz w:val="24"/>
          <w:szCs w:val="24"/>
        </w:rPr>
        <w:t xml:space="preserve">                      </w:t>
      </w:r>
      <w:r w:rsidRPr="005E152E">
        <w:rPr>
          <w:rFonts w:ascii="Times New Roman" w:hAnsi="Times New Roman" w:cs="Times New Roman"/>
          <w:spacing w:val="-1"/>
          <w:sz w:val="24"/>
          <w:szCs w:val="24"/>
        </w:rPr>
        <w:t xml:space="preserve">) </w:t>
      </w:r>
      <w:proofErr w:type="gramEnd"/>
      <w:r w:rsidRPr="005E152E">
        <w:rPr>
          <w:rFonts w:ascii="Times New Roman" w:hAnsi="Times New Roman" w:cs="Times New Roman"/>
          <w:spacing w:val="-1"/>
          <w:sz w:val="24"/>
          <w:szCs w:val="24"/>
        </w:rPr>
        <w:t>рублей, в том числе НДС 20 %.</w:t>
      </w:r>
    </w:p>
    <w:p w:rsidR="005E152E" w:rsidRPr="005E152E" w:rsidRDefault="005E152E" w:rsidP="005E152E">
      <w:pPr>
        <w:pStyle w:val="Style8"/>
        <w:widowControl/>
        <w:shd w:val="clear" w:color="auto" w:fill="FFFFFF"/>
        <w:tabs>
          <w:tab w:val="left" w:pos="1397"/>
        </w:tabs>
        <w:spacing w:before="5" w:line="240" w:lineRule="exact"/>
        <w:ind w:firstLine="0"/>
        <w:jc w:val="both"/>
      </w:pPr>
      <w:r w:rsidRPr="005E152E">
        <w:t xml:space="preserve">Условия и способ оплаты: Покупатель производит оплату каждой поставленной партии мазута в течение 90 календарных дней </w:t>
      </w:r>
      <w:proofErr w:type="gramStart"/>
      <w:r w:rsidRPr="005E152E">
        <w:t>с даты поставки</w:t>
      </w:r>
      <w:proofErr w:type="gramEnd"/>
      <w:r w:rsidRPr="005E152E">
        <w:t xml:space="preserve"> партии.</w:t>
      </w:r>
    </w:p>
    <w:p w:rsidR="005E152E" w:rsidRPr="005E152E" w:rsidRDefault="005E152E" w:rsidP="005E152E">
      <w:pPr>
        <w:pStyle w:val="Style8"/>
        <w:widowControl/>
        <w:shd w:val="clear" w:color="auto" w:fill="FFFFFF"/>
        <w:tabs>
          <w:tab w:val="left" w:pos="1397"/>
        </w:tabs>
        <w:spacing w:before="5" w:line="240" w:lineRule="exact"/>
        <w:ind w:firstLine="0"/>
        <w:jc w:val="both"/>
        <w:rPr>
          <w:color w:val="FF0000"/>
        </w:rPr>
      </w:pPr>
    </w:p>
    <w:p w:rsidR="005E152E" w:rsidRPr="005E152E" w:rsidRDefault="005E152E" w:rsidP="005E152E">
      <w:pPr>
        <w:rPr>
          <w:rFonts w:ascii="Times New Roman" w:hAnsi="Times New Roman" w:cs="Times New Roman"/>
          <w:sz w:val="24"/>
          <w:szCs w:val="24"/>
        </w:rPr>
      </w:pPr>
      <w:r w:rsidRPr="005E152E">
        <w:rPr>
          <w:rFonts w:ascii="Times New Roman" w:hAnsi="Times New Roman" w:cs="Times New Roman"/>
          <w:sz w:val="24"/>
          <w:szCs w:val="24"/>
        </w:rPr>
        <w:t xml:space="preserve">Способ отгрузки: «Поставщик» </w:t>
      </w:r>
      <w:r w:rsidRPr="005E152E">
        <w:rPr>
          <w:rFonts w:ascii="Times New Roman" w:eastAsia="Calibri" w:hAnsi="Times New Roman" w:cs="Times New Roman"/>
          <w:sz w:val="24"/>
          <w:szCs w:val="24"/>
          <w:lang w:eastAsia="en-US"/>
        </w:rPr>
        <w:t xml:space="preserve">осуществляет  доставку мазута </w:t>
      </w:r>
      <w:r w:rsidRPr="005E152E">
        <w:rPr>
          <w:rFonts w:ascii="Times New Roman" w:hAnsi="Times New Roman" w:cs="Times New Roman"/>
          <w:sz w:val="24"/>
          <w:szCs w:val="24"/>
        </w:rPr>
        <w:t xml:space="preserve"> до склада  </w:t>
      </w:r>
      <w:r w:rsidRPr="005E152E">
        <w:rPr>
          <w:rFonts w:ascii="Times New Roman" w:hAnsi="Times New Roman" w:cs="Times New Roman"/>
          <w:sz w:val="24"/>
          <w:szCs w:val="24"/>
          <w:lang w:eastAsia="en-US"/>
        </w:rPr>
        <w:t>(г. Выборге, Пекарный переулок, мазутное хозяйств</w:t>
      </w:r>
      <w:proofErr w:type="gramStart"/>
      <w:r w:rsidRPr="005E152E">
        <w:rPr>
          <w:rFonts w:ascii="Times New Roman" w:hAnsi="Times New Roman" w:cs="Times New Roman"/>
          <w:sz w:val="24"/>
          <w:szCs w:val="24"/>
          <w:lang w:eastAsia="en-US"/>
        </w:rPr>
        <w:t>о ООО</w:t>
      </w:r>
      <w:proofErr w:type="gramEnd"/>
      <w:r w:rsidRPr="005E152E">
        <w:rPr>
          <w:rFonts w:ascii="Times New Roman" w:hAnsi="Times New Roman" w:cs="Times New Roman"/>
          <w:sz w:val="24"/>
          <w:szCs w:val="24"/>
          <w:lang w:eastAsia="en-US"/>
        </w:rPr>
        <w:t xml:space="preserve"> «УК «РЕСПЕКТ») </w:t>
      </w:r>
      <w:r w:rsidRPr="005E152E">
        <w:rPr>
          <w:rFonts w:ascii="Times New Roman" w:hAnsi="Times New Roman" w:cs="Times New Roman"/>
          <w:sz w:val="24"/>
          <w:szCs w:val="24"/>
        </w:rPr>
        <w:t xml:space="preserve">железнодорожным транспортом только  в 4-х  </w:t>
      </w:r>
      <w:proofErr w:type="spellStart"/>
      <w:r w:rsidRPr="005E152E">
        <w:rPr>
          <w:rFonts w:ascii="Times New Roman" w:hAnsi="Times New Roman" w:cs="Times New Roman"/>
          <w:sz w:val="24"/>
          <w:szCs w:val="24"/>
        </w:rPr>
        <w:t>осных</w:t>
      </w:r>
      <w:proofErr w:type="spellEnd"/>
      <w:r w:rsidRPr="005E152E">
        <w:rPr>
          <w:rFonts w:ascii="Times New Roman" w:hAnsi="Times New Roman" w:cs="Times New Roman"/>
          <w:sz w:val="24"/>
          <w:szCs w:val="24"/>
        </w:rPr>
        <w:t xml:space="preserve">  цистернах, средней нормой загрузки 60 т.</w:t>
      </w:r>
    </w:p>
    <w:p w:rsidR="005E152E" w:rsidRPr="005E152E" w:rsidRDefault="005E152E" w:rsidP="005E152E">
      <w:pPr>
        <w:pStyle w:val="Style8"/>
        <w:widowControl/>
        <w:shd w:val="clear" w:color="auto" w:fill="FFFFFF"/>
        <w:tabs>
          <w:tab w:val="left" w:pos="1397"/>
        </w:tabs>
        <w:spacing w:before="5" w:line="240" w:lineRule="exact"/>
        <w:ind w:firstLine="0"/>
        <w:jc w:val="both"/>
      </w:pPr>
      <w:r w:rsidRPr="005E152E">
        <w:t>До 15% от общего объема возможна поставка автомобильным транспортом.</w:t>
      </w:r>
    </w:p>
    <w:p w:rsidR="005E152E" w:rsidRPr="005E152E" w:rsidRDefault="005E152E" w:rsidP="005E152E">
      <w:pPr>
        <w:widowControl w:val="0"/>
        <w:shd w:val="clear" w:color="auto" w:fill="FFFFFF"/>
        <w:tabs>
          <w:tab w:val="left" w:pos="1123"/>
        </w:tabs>
        <w:autoSpaceDE w:val="0"/>
        <w:autoSpaceDN w:val="0"/>
        <w:adjustRightInd w:val="0"/>
        <w:spacing w:line="226" w:lineRule="exact"/>
        <w:ind w:left="644"/>
        <w:jc w:val="both"/>
        <w:rPr>
          <w:rFonts w:ascii="Times New Roman" w:hAnsi="Times New Roman" w:cs="Times New Roman"/>
          <w:spacing w:val="-6"/>
          <w:sz w:val="24"/>
          <w:szCs w:val="24"/>
        </w:rPr>
      </w:pPr>
    </w:p>
    <w:p w:rsidR="005E152E" w:rsidRPr="005E152E" w:rsidRDefault="005E152E" w:rsidP="005E152E">
      <w:pPr>
        <w:shd w:val="clear" w:color="auto" w:fill="FFFFFF"/>
        <w:spacing w:line="240" w:lineRule="exact"/>
        <w:jc w:val="both"/>
        <w:rPr>
          <w:rFonts w:ascii="Times New Roman" w:hAnsi="Times New Roman" w:cs="Times New Roman"/>
          <w:sz w:val="24"/>
          <w:szCs w:val="24"/>
        </w:rPr>
      </w:pPr>
      <w:r w:rsidRPr="005E152E">
        <w:rPr>
          <w:rFonts w:ascii="Times New Roman" w:hAnsi="Times New Roman" w:cs="Times New Roman"/>
          <w:sz w:val="24"/>
          <w:szCs w:val="24"/>
        </w:rPr>
        <w:t xml:space="preserve">Настоящая спецификация №_ является неотъемлемой частью договора № </w:t>
      </w:r>
      <w:r w:rsidR="00A16ED5">
        <w:rPr>
          <w:rFonts w:ascii="Times New Roman" w:hAnsi="Times New Roman" w:cs="Times New Roman"/>
          <w:sz w:val="24"/>
          <w:szCs w:val="24"/>
        </w:rPr>
        <w:t>07</w:t>
      </w:r>
      <w:r w:rsidRPr="005E152E">
        <w:rPr>
          <w:rFonts w:ascii="Times New Roman" w:hAnsi="Times New Roman" w:cs="Times New Roman"/>
          <w:sz w:val="24"/>
          <w:szCs w:val="24"/>
        </w:rPr>
        <w:t>-2</w:t>
      </w:r>
      <w:r w:rsidR="00A16ED5">
        <w:rPr>
          <w:rFonts w:ascii="Times New Roman" w:hAnsi="Times New Roman" w:cs="Times New Roman"/>
          <w:sz w:val="24"/>
          <w:szCs w:val="24"/>
        </w:rPr>
        <w:t>3</w:t>
      </w:r>
      <w:r w:rsidRPr="005E152E">
        <w:rPr>
          <w:rFonts w:ascii="Times New Roman" w:hAnsi="Times New Roman" w:cs="Times New Roman"/>
          <w:sz w:val="24"/>
          <w:szCs w:val="24"/>
        </w:rPr>
        <w:t>-</w:t>
      </w:r>
      <w:r w:rsidR="0005114C">
        <w:rPr>
          <w:rFonts w:ascii="Times New Roman" w:hAnsi="Times New Roman" w:cs="Times New Roman"/>
          <w:sz w:val="24"/>
          <w:szCs w:val="24"/>
        </w:rPr>
        <w:t>Тендер</w:t>
      </w:r>
      <w:r w:rsidRPr="005E152E">
        <w:rPr>
          <w:rFonts w:ascii="Times New Roman" w:hAnsi="Times New Roman" w:cs="Times New Roman"/>
          <w:sz w:val="24"/>
          <w:szCs w:val="24"/>
        </w:rPr>
        <w:t xml:space="preserve"> от    «</w:t>
      </w:r>
      <w:r w:rsidR="0005114C">
        <w:rPr>
          <w:rFonts w:ascii="Times New Roman" w:hAnsi="Times New Roman" w:cs="Times New Roman"/>
          <w:sz w:val="24"/>
          <w:szCs w:val="24"/>
        </w:rPr>
        <w:t xml:space="preserve">   </w:t>
      </w:r>
      <w:r w:rsidRPr="005E152E">
        <w:rPr>
          <w:rFonts w:ascii="Times New Roman" w:hAnsi="Times New Roman" w:cs="Times New Roman"/>
          <w:sz w:val="24"/>
          <w:szCs w:val="24"/>
        </w:rPr>
        <w:t xml:space="preserve">» </w:t>
      </w:r>
      <w:r w:rsidR="0005114C">
        <w:rPr>
          <w:rFonts w:ascii="Times New Roman" w:hAnsi="Times New Roman" w:cs="Times New Roman"/>
          <w:sz w:val="24"/>
          <w:szCs w:val="24"/>
        </w:rPr>
        <w:t xml:space="preserve">    </w:t>
      </w:r>
      <w:r w:rsidRPr="005E152E">
        <w:rPr>
          <w:rFonts w:ascii="Times New Roman" w:hAnsi="Times New Roman" w:cs="Times New Roman"/>
          <w:sz w:val="24"/>
          <w:szCs w:val="24"/>
        </w:rPr>
        <w:t xml:space="preserve">  202</w:t>
      </w:r>
      <w:r w:rsidR="00A16ED5">
        <w:rPr>
          <w:rFonts w:ascii="Times New Roman" w:hAnsi="Times New Roman" w:cs="Times New Roman"/>
          <w:sz w:val="24"/>
          <w:szCs w:val="24"/>
        </w:rPr>
        <w:t>3</w:t>
      </w:r>
      <w:r w:rsidRPr="005E152E">
        <w:rPr>
          <w:rFonts w:ascii="Times New Roman" w:hAnsi="Times New Roman" w:cs="Times New Roman"/>
          <w:sz w:val="24"/>
          <w:szCs w:val="24"/>
        </w:rPr>
        <w:t xml:space="preserve"> г.</w:t>
      </w:r>
    </w:p>
    <w:p w:rsidR="005E152E" w:rsidRPr="005E152E" w:rsidRDefault="005E152E" w:rsidP="005E152E">
      <w:pPr>
        <w:shd w:val="clear" w:color="auto" w:fill="FFFFFF"/>
        <w:spacing w:line="240" w:lineRule="exact"/>
        <w:jc w:val="both"/>
        <w:rPr>
          <w:rFonts w:ascii="Times New Roman" w:hAnsi="Times New Roman" w:cs="Times New Roman"/>
          <w:spacing w:val="-2"/>
          <w:sz w:val="24"/>
          <w:szCs w:val="24"/>
        </w:rPr>
      </w:pPr>
      <w:r w:rsidRPr="005E152E">
        <w:rPr>
          <w:rFonts w:ascii="Times New Roman" w:hAnsi="Times New Roman" w:cs="Times New Roman"/>
          <w:sz w:val="24"/>
          <w:szCs w:val="24"/>
        </w:rPr>
        <w:t xml:space="preserve">Настоящая спецификация № __ является основанием для проведения взаимных расчетов между "Поставщиком" </w:t>
      </w:r>
      <w:r w:rsidRPr="005E152E">
        <w:rPr>
          <w:rFonts w:ascii="Times New Roman" w:hAnsi="Times New Roman" w:cs="Times New Roman"/>
          <w:spacing w:val="-2"/>
          <w:sz w:val="24"/>
          <w:szCs w:val="24"/>
        </w:rPr>
        <w:t>и "Покупателем".</w:t>
      </w:r>
    </w:p>
    <w:tbl>
      <w:tblPr>
        <w:tblW w:w="10244" w:type="dxa"/>
        <w:tblLook w:val="01E0" w:firstRow="1" w:lastRow="1" w:firstColumn="1" w:lastColumn="1" w:noHBand="0" w:noVBand="0"/>
      </w:tblPr>
      <w:tblGrid>
        <w:gridCol w:w="5328"/>
        <w:gridCol w:w="4916"/>
      </w:tblGrid>
      <w:tr w:rsidR="005E152E" w:rsidRPr="005E152E" w:rsidTr="005E152E">
        <w:tc>
          <w:tcPr>
            <w:tcW w:w="5328" w:type="dxa"/>
          </w:tcPr>
          <w:p w:rsidR="005E152E" w:rsidRPr="005E152E" w:rsidRDefault="005E152E" w:rsidP="0005114C">
            <w:pPr>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Покупатель:</w:t>
            </w:r>
          </w:p>
          <w:p w:rsidR="0005114C" w:rsidRDefault="0005114C" w:rsidP="0005114C">
            <w:pPr>
              <w:spacing w:after="0" w:line="240" w:lineRule="auto"/>
              <w:rPr>
                <w:rFonts w:ascii="Times New Roman" w:hAnsi="Times New Roman" w:cs="Times New Roman"/>
                <w:b/>
                <w:sz w:val="24"/>
                <w:szCs w:val="24"/>
                <w:lang w:eastAsia="en-US"/>
              </w:rPr>
            </w:pPr>
          </w:p>
          <w:p w:rsidR="005E152E" w:rsidRPr="005E152E" w:rsidRDefault="0005114C" w:rsidP="0005114C">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Г</w:t>
            </w:r>
            <w:r w:rsidR="005E152E" w:rsidRPr="005E152E">
              <w:rPr>
                <w:rFonts w:ascii="Times New Roman" w:hAnsi="Times New Roman" w:cs="Times New Roman"/>
                <w:b/>
                <w:sz w:val="24"/>
                <w:szCs w:val="24"/>
                <w:lang w:eastAsia="en-US"/>
              </w:rPr>
              <w:t>енеральный директор</w:t>
            </w:r>
          </w:p>
          <w:p w:rsidR="005E152E" w:rsidRPr="005E152E" w:rsidRDefault="005E152E" w:rsidP="0005114C">
            <w:pPr>
              <w:spacing w:after="0" w:line="240" w:lineRule="auto"/>
              <w:rPr>
                <w:rFonts w:ascii="Times New Roman" w:hAnsi="Times New Roman" w:cs="Times New Roman"/>
                <w:b/>
                <w:sz w:val="24"/>
                <w:szCs w:val="24"/>
                <w:lang w:eastAsia="en-US"/>
              </w:rPr>
            </w:pPr>
            <w:r w:rsidRPr="005E152E">
              <w:rPr>
                <w:rFonts w:ascii="Times New Roman" w:hAnsi="Times New Roman" w:cs="Times New Roman"/>
                <w:b/>
                <w:sz w:val="24"/>
                <w:szCs w:val="24"/>
                <w:lang w:eastAsia="en-US"/>
              </w:rPr>
              <w:t>АО «</w:t>
            </w:r>
            <w:proofErr w:type="spellStart"/>
            <w:r w:rsidRPr="005E152E">
              <w:rPr>
                <w:rFonts w:ascii="Times New Roman" w:hAnsi="Times New Roman" w:cs="Times New Roman"/>
                <w:b/>
                <w:sz w:val="24"/>
                <w:szCs w:val="24"/>
                <w:lang w:eastAsia="en-US"/>
              </w:rPr>
              <w:t>Выборгтеплоэнерго</w:t>
            </w:r>
            <w:proofErr w:type="spellEnd"/>
            <w:r w:rsidRPr="005E152E">
              <w:rPr>
                <w:rFonts w:ascii="Times New Roman" w:hAnsi="Times New Roman" w:cs="Times New Roman"/>
                <w:b/>
                <w:sz w:val="24"/>
                <w:szCs w:val="24"/>
                <w:lang w:eastAsia="en-US"/>
              </w:rPr>
              <w:t>»</w:t>
            </w:r>
          </w:p>
          <w:p w:rsidR="005E152E" w:rsidRPr="005E152E" w:rsidRDefault="005E152E" w:rsidP="0005114C">
            <w:pPr>
              <w:tabs>
                <w:tab w:val="num" w:pos="567"/>
              </w:tabs>
              <w:spacing w:after="0" w:line="240" w:lineRule="auto"/>
              <w:rPr>
                <w:rFonts w:ascii="Times New Roman" w:hAnsi="Times New Roman" w:cs="Times New Roman"/>
                <w:b/>
                <w:sz w:val="24"/>
                <w:szCs w:val="24"/>
                <w:lang w:eastAsia="en-US"/>
              </w:rPr>
            </w:pPr>
          </w:p>
          <w:p w:rsidR="005E152E" w:rsidRPr="005E152E" w:rsidRDefault="005E152E" w:rsidP="0005114C">
            <w:pPr>
              <w:tabs>
                <w:tab w:val="num" w:pos="567"/>
              </w:tabs>
              <w:spacing w:after="0" w:line="240" w:lineRule="auto"/>
              <w:rPr>
                <w:rFonts w:ascii="Times New Roman" w:hAnsi="Times New Roman" w:cs="Times New Roman"/>
                <w:b/>
                <w:sz w:val="24"/>
                <w:szCs w:val="24"/>
                <w:lang w:eastAsia="en-US"/>
              </w:rPr>
            </w:pPr>
          </w:p>
          <w:p w:rsidR="005E152E" w:rsidRPr="005E152E" w:rsidRDefault="005E152E" w:rsidP="0005114C">
            <w:pPr>
              <w:tabs>
                <w:tab w:val="num" w:pos="567"/>
              </w:tabs>
              <w:spacing w:after="0" w:line="240" w:lineRule="auto"/>
              <w:rPr>
                <w:rFonts w:ascii="Times New Roman" w:eastAsia="Times New Roman" w:hAnsi="Times New Roman" w:cs="Times New Roman"/>
                <w:sz w:val="24"/>
                <w:szCs w:val="24"/>
                <w:lang w:eastAsia="en-US"/>
              </w:rPr>
            </w:pPr>
            <w:r w:rsidRPr="005E152E">
              <w:rPr>
                <w:rFonts w:ascii="Times New Roman" w:hAnsi="Times New Roman" w:cs="Times New Roman"/>
                <w:b/>
                <w:sz w:val="24"/>
                <w:szCs w:val="24"/>
                <w:lang w:eastAsia="en-US"/>
              </w:rPr>
              <w:t>______________ А.В. Кривонос</w:t>
            </w:r>
          </w:p>
        </w:tc>
        <w:tc>
          <w:tcPr>
            <w:tcW w:w="4916" w:type="dxa"/>
          </w:tcPr>
          <w:p w:rsidR="005E152E" w:rsidRPr="005E152E" w:rsidRDefault="005E152E" w:rsidP="0005114C">
            <w:pPr>
              <w:tabs>
                <w:tab w:val="num" w:pos="567"/>
              </w:tabs>
              <w:spacing w:after="0" w:line="240" w:lineRule="auto"/>
              <w:rPr>
                <w:rFonts w:ascii="Times New Roman" w:eastAsia="Times New Roman" w:hAnsi="Times New Roman" w:cs="Times New Roman"/>
                <w:b/>
                <w:sz w:val="24"/>
                <w:szCs w:val="24"/>
                <w:lang w:eastAsia="en-US"/>
              </w:rPr>
            </w:pPr>
            <w:r w:rsidRPr="005E152E">
              <w:rPr>
                <w:rFonts w:ascii="Times New Roman" w:hAnsi="Times New Roman" w:cs="Times New Roman"/>
                <w:b/>
                <w:sz w:val="24"/>
                <w:szCs w:val="24"/>
                <w:lang w:eastAsia="en-US"/>
              </w:rPr>
              <w:t>Поставщик:</w:t>
            </w:r>
          </w:p>
          <w:p w:rsidR="005E152E" w:rsidRPr="005E152E" w:rsidRDefault="005E152E" w:rsidP="0005114C">
            <w:pPr>
              <w:tabs>
                <w:tab w:val="num" w:pos="567"/>
              </w:tabs>
              <w:spacing w:after="0" w:line="240" w:lineRule="auto"/>
              <w:rPr>
                <w:rFonts w:ascii="Times New Roman" w:hAnsi="Times New Roman" w:cs="Times New Roman"/>
                <w:b/>
                <w:sz w:val="24"/>
                <w:szCs w:val="24"/>
                <w:lang w:eastAsia="en-US"/>
              </w:rPr>
            </w:pPr>
          </w:p>
          <w:p w:rsidR="005E152E" w:rsidRPr="005E152E" w:rsidRDefault="005E152E" w:rsidP="0005114C">
            <w:pPr>
              <w:tabs>
                <w:tab w:val="num" w:pos="0"/>
              </w:tabs>
              <w:spacing w:after="0" w:line="240" w:lineRule="auto"/>
              <w:rPr>
                <w:rFonts w:ascii="Times New Roman" w:eastAsia="Times New Roman" w:hAnsi="Times New Roman" w:cs="Times New Roman"/>
                <w:sz w:val="24"/>
                <w:szCs w:val="24"/>
                <w:lang w:eastAsia="en-US"/>
              </w:rPr>
            </w:pPr>
          </w:p>
        </w:tc>
      </w:tr>
    </w:tbl>
    <w:p w:rsidR="005E152E" w:rsidRPr="005E152E" w:rsidRDefault="005E152E" w:rsidP="0005114C">
      <w:pPr>
        <w:spacing w:after="0" w:line="240" w:lineRule="auto"/>
        <w:ind w:firstLine="540"/>
        <w:jc w:val="both"/>
        <w:rPr>
          <w:rFonts w:ascii="Times New Roman" w:eastAsia="Times New Roman" w:hAnsi="Times New Roman" w:cs="Times New Roman"/>
          <w:sz w:val="24"/>
          <w:szCs w:val="24"/>
        </w:rPr>
      </w:pPr>
    </w:p>
    <w:p w:rsidR="005E152E" w:rsidRPr="005E152E" w:rsidRDefault="005E152E" w:rsidP="005E152E">
      <w:pPr>
        <w:rPr>
          <w:rFonts w:ascii="Times New Roman" w:hAnsi="Times New Roman" w:cs="Times New Roman"/>
          <w:sz w:val="24"/>
          <w:szCs w:val="24"/>
        </w:rPr>
      </w:pPr>
    </w:p>
    <w:p w:rsidR="00906205" w:rsidRDefault="00906205" w:rsidP="00DB0BEB">
      <w:pPr>
        <w:spacing w:after="0" w:line="240" w:lineRule="auto"/>
        <w:ind w:left="3544" w:firstLine="709"/>
        <w:jc w:val="right"/>
        <w:rPr>
          <w:rFonts w:ascii="Times New Roman" w:hAnsi="Times New Roman" w:cs="Times New Roman"/>
          <w:b/>
          <w:sz w:val="24"/>
          <w:szCs w:val="24"/>
        </w:rPr>
      </w:pPr>
    </w:p>
    <w:p w:rsidR="00DB0BEB" w:rsidRPr="005E152E" w:rsidRDefault="00DB0BEB" w:rsidP="00DB0BEB">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Приложение № </w:t>
      </w:r>
      <w:r>
        <w:rPr>
          <w:rFonts w:ascii="Times New Roman" w:hAnsi="Times New Roman" w:cs="Times New Roman"/>
          <w:b/>
          <w:sz w:val="24"/>
          <w:szCs w:val="24"/>
        </w:rPr>
        <w:t>3</w:t>
      </w:r>
      <w:r w:rsidRPr="005E152E">
        <w:rPr>
          <w:rFonts w:ascii="Times New Roman" w:hAnsi="Times New Roman" w:cs="Times New Roman"/>
          <w:b/>
          <w:sz w:val="24"/>
          <w:szCs w:val="24"/>
        </w:rPr>
        <w:t xml:space="preserve"> к договору </w:t>
      </w:r>
    </w:p>
    <w:p w:rsidR="00DB0BEB" w:rsidRPr="005E152E" w:rsidRDefault="00DB0BEB" w:rsidP="00DB0BEB">
      <w:pPr>
        <w:spacing w:after="0" w:line="240" w:lineRule="auto"/>
        <w:ind w:left="3544" w:firstLine="709"/>
        <w:jc w:val="right"/>
        <w:rPr>
          <w:rFonts w:ascii="Times New Roman" w:hAnsi="Times New Roman" w:cs="Times New Roman"/>
          <w:b/>
          <w:sz w:val="24"/>
          <w:szCs w:val="24"/>
        </w:rPr>
      </w:pPr>
      <w:r w:rsidRPr="005E152E">
        <w:rPr>
          <w:rFonts w:ascii="Times New Roman" w:hAnsi="Times New Roman" w:cs="Times New Roman"/>
          <w:b/>
          <w:sz w:val="24"/>
          <w:szCs w:val="24"/>
        </w:rPr>
        <w:t xml:space="preserve">  № </w:t>
      </w:r>
      <w:r w:rsidR="00110DD1">
        <w:rPr>
          <w:rFonts w:ascii="Times New Roman" w:hAnsi="Times New Roman" w:cs="Times New Roman"/>
          <w:b/>
          <w:sz w:val="24"/>
          <w:szCs w:val="24"/>
        </w:rPr>
        <w:t>0</w:t>
      </w:r>
      <w:r w:rsidR="00A16ED5">
        <w:rPr>
          <w:rFonts w:ascii="Times New Roman" w:hAnsi="Times New Roman" w:cs="Times New Roman"/>
          <w:b/>
          <w:sz w:val="24"/>
          <w:szCs w:val="24"/>
        </w:rPr>
        <w:t>7</w:t>
      </w:r>
      <w:bookmarkStart w:id="439" w:name="_GoBack"/>
      <w:bookmarkEnd w:id="439"/>
      <w:r w:rsidRPr="005E152E">
        <w:rPr>
          <w:rFonts w:ascii="Times New Roman" w:hAnsi="Times New Roman" w:cs="Times New Roman"/>
          <w:b/>
          <w:sz w:val="24"/>
          <w:szCs w:val="24"/>
        </w:rPr>
        <w:t>-2</w:t>
      </w:r>
      <w:r w:rsidR="00110DD1">
        <w:rPr>
          <w:rFonts w:ascii="Times New Roman" w:hAnsi="Times New Roman" w:cs="Times New Roman"/>
          <w:b/>
          <w:sz w:val="24"/>
          <w:szCs w:val="24"/>
        </w:rPr>
        <w:t>3</w:t>
      </w:r>
      <w:r w:rsidRPr="005E152E">
        <w:rPr>
          <w:rFonts w:ascii="Times New Roman" w:hAnsi="Times New Roman" w:cs="Times New Roman"/>
          <w:b/>
          <w:sz w:val="24"/>
          <w:szCs w:val="24"/>
        </w:rPr>
        <w:t>-</w:t>
      </w:r>
      <w:r>
        <w:rPr>
          <w:rFonts w:ascii="Times New Roman" w:hAnsi="Times New Roman" w:cs="Times New Roman"/>
          <w:b/>
          <w:sz w:val="24"/>
          <w:szCs w:val="24"/>
        </w:rPr>
        <w:t xml:space="preserve">Тендер </w:t>
      </w:r>
      <w:r w:rsidRPr="005E152E">
        <w:rPr>
          <w:rFonts w:ascii="Times New Roman" w:hAnsi="Times New Roman" w:cs="Times New Roman"/>
          <w:b/>
          <w:sz w:val="24"/>
          <w:szCs w:val="24"/>
        </w:rPr>
        <w:t>от «</w:t>
      </w:r>
      <w:r>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E152E">
        <w:rPr>
          <w:rFonts w:ascii="Times New Roman" w:hAnsi="Times New Roman" w:cs="Times New Roman"/>
          <w:b/>
          <w:sz w:val="24"/>
          <w:szCs w:val="24"/>
        </w:rPr>
        <w:t xml:space="preserve">   202</w:t>
      </w:r>
      <w:r w:rsidR="00110DD1">
        <w:rPr>
          <w:rFonts w:ascii="Times New Roman" w:hAnsi="Times New Roman" w:cs="Times New Roman"/>
          <w:b/>
          <w:sz w:val="24"/>
          <w:szCs w:val="24"/>
        </w:rPr>
        <w:t>3</w:t>
      </w:r>
      <w:r w:rsidRPr="005E152E">
        <w:rPr>
          <w:rFonts w:ascii="Times New Roman" w:hAnsi="Times New Roman" w:cs="Times New Roman"/>
          <w:b/>
          <w:sz w:val="24"/>
          <w:szCs w:val="24"/>
        </w:rPr>
        <w:t xml:space="preserve">  г.</w:t>
      </w:r>
    </w:p>
    <w:p w:rsidR="00DB0BEB" w:rsidRDefault="00DB0BEB" w:rsidP="00DB0BEB">
      <w:pPr>
        <w:jc w:val="center"/>
        <w:rPr>
          <w:b/>
        </w:rPr>
      </w:pPr>
    </w:p>
    <w:p w:rsidR="00DB0BEB" w:rsidRPr="00DB0BEB" w:rsidRDefault="00DB0BEB" w:rsidP="00DB0BEB">
      <w:pPr>
        <w:jc w:val="center"/>
        <w:rPr>
          <w:rFonts w:ascii="Times New Roman" w:hAnsi="Times New Roman" w:cs="Times New Roman"/>
          <w:b/>
        </w:rPr>
      </w:pPr>
      <w:r w:rsidRPr="00DB0BEB">
        <w:rPr>
          <w:rFonts w:ascii="Times New Roman" w:hAnsi="Times New Roman" w:cs="Times New Roman"/>
          <w:b/>
        </w:rPr>
        <w:t>РЕКВИЗИТЫ ГРУЗОПОЛУЧАТЕЛЯ</w:t>
      </w:r>
    </w:p>
    <w:p w:rsidR="00DB0BEB" w:rsidRPr="00DB0BEB" w:rsidRDefault="00DB0BEB" w:rsidP="00DB0BEB">
      <w:pPr>
        <w:jc w:val="center"/>
        <w:rPr>
          <w:rFonts w:ascii="Times New Roman" w:hAnsi="Times New Roman" w:cs="Times New Roman"/>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812"/>
      </w:tblGrid>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10" w:right="403" w:hanging="5"/>
              <w:rPr>
                <w:rFonts w:ascii="Times New Roman" w:hAnsi="Times New Roman" w:cs="Times New Roman"/>
                <w:szCs w:val="20"/>
                <w:lang w:eastAsia="en-US"/>
              </w:rPr>
            </w:pPr>
            <w:r w:rsidRPr="00DB0BEB">
              <w:rPr>
                <w:rFonts w:ascii="Times New Roman" w:hAnsi="Times New Roman" w:cs="Times New Roman"/>
                <w:b/>
                <w:bCs/>
                <w:spacing w:val="1"/>
                <w:szCs w:val="20"/>
                <w:lang w:eastAsia="en-US"/>
              </w:rPr>
              <w:t>Наименование станции назначения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proofErr w:type="spellStart"/>
            <w:proofErr w:type="gramStart"/>
            <w:r w:rsidRPr="00DB0BEB">
              <w:rPr>
                <w:rFonts w:ascii="Times New Roman" w:hAnsi="Times New Roman" w:cs="Times New Roman"/>
                <w:szCs w:val="20"/>
                <w:lang w:eastAsia="en-US"/>
              </w:rPr>
              <w:t>ж</w:t>
            </w:r>
            <w:proofErr w:type="gramEnd"/>
            <w:r w:rsidRPr="00DB0BEB">
              <w:rPr>
                <w:rFonts w:ascii="Times New Roman" w:hAnsi="Times New Roman" w:cs="Times New Roman"/>
                <w:szCs w:val="20"/>
                <w:lang w:eastAsia="en-US"/>
              </w:rPr>
              <w:t>.д</w:t>
            </w:r>
            <w:proofErr w:type="spellEnd"/>
            <w:r w:rsidRPr="00DB0BEB">
              <w:rPr>
                <w:rFonts w:ascii="Times New Roman" w:hAnsi="Times New Roman" w:cs="Times New Roman"/>
                <w:szCs w:val="20"/>
                <w:lang w:eastAsia="en-US"/>
              </w:rPr>
              <w:t xml:space="preserve">. станция Выборг, Октябрьская </w:t>
            </w:r>
            <w:proofErr w:type="spellStart"/>
            <w:r w:rsidRPr="00DB0BEB">
              <w:rPr>
                <w:rFonts w:ascii="Times New Roman" w:hAnsi="Times New Roman" w:cs="Times New Roman"/>
                <w:szCs w:val="20"/>
                <w:lang w:eastAsia="en-US"/>
              </w:rPr>
              <w:t>жд</w:t>
            </w:r>
            <w:proofErr w:type="spellEnd"/>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10" w:right="403" w:hanging="5"/>
              <w:rPr>
                <w:rFonts w:ascii="Times New Roman" w:hAnsi="Times New Roman" w:cs="Times New Roman"/>
                <w:b/>
                <w:bCs/>
                <w:spacing w:val="1"/>
                <w:szCs w:val="20"/>
                <w:lang w:eastAsia="en-US"/>
              </w:rPr>
            </w:pPr>
            <w:r w:rsidRPr="00DB0BEB">
              <w:rPr>
                <w:rFonts w:ascii="Times New Roman" w:hAnsi="Times New Roman" w:cs="Times New Roman"/>
                <w:b/>
                <w:bCs/>
                <w:spacing w:val="1"/>
                <w:szCs w:val="20"/>
                <w:lang w:eastAsia="en-US"/>
              </w:rPr>
              <w:t>Код станции назначения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020004</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19"/>
              <w:rPr>
                <w:rFonts w:ascii="Times New Roman" w:hAnsi="Times New Roman" w:cs="Times New Roman"/>
                <w:szCs w:val="20"/>
                <w:lang w:eastAsia="en-US"/>
              </w:rPr>
            </w:pPr>
            <w:r w:rsidRPr="00DB0BEB">
              <w:rPr>
                <w:rFonts w:ascii="Times New Roman" w:hAnsi="Times New Roman" w:cs="Times New Roman"/>
                <w:b/>
                <w:bCs/>
                <w:spacing w:val="-3"/>
                <w:szCs w:val="20"/>
                <w:lang w:eastAsia="en-US"/>
              </w:rPr>
              <w:t>Грузополучатель</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ООО «УПРАВЛЯЮЩАЯ КОМПАНИЯ «РЕСПЕКТ»</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bCs/>
                <w:spacing w:val="-3"/>
                <w:szCs w:val="20"/>
                <w:lang w:eastAsia="en-US"/>
              </w:rPr>
            </w:pPr>
            <w:r w:rsidRPr="00DB0BEB">
              <w:rPr>
                <w:rFonts w:ascii="Times New Roman" w:hAnsi="Times New Roman" w:cs="Times New Roman"/>
                <w:b/>
                <w:bCs/>
                <w:spacing w:val="-3"/>
                <w:szCs w:val="20"/>
                <w:lang w:eastAsia="en-US"/>
              </w:rPr>
              <w:t>Владелец подъездного пути</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ООО «УПРАВЛЯЮЩАЯ КОМПАНИЯ «РЕСПЕКТ»</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szCs w:val="20"/>
                <w:lang w:eastAsia="en-US"/>
              </w:rPr>
            </w:pPr>
            <w:r w:rsidRPr="00DB0BEB">
              <w:rPr>
                <w:rFonts w:ascii="Times New Roman" w:hAnsi="Times New Roman" w:cs="Times New Roman"/>
                <w:b/>
                <w:bCs/>
                <w:spacing w:val="-3"/>
                <w:szCs w:val="20"/>
                <w:lang w:eastAsia="en-US"/>
              </w:rPr>
              <w:t>Код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3247</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szCs w:val="20"/>
                <w:lang w:eastAsia="en-US"/>
              </w:rPr>
            </w:pPr>
            <w:r w:rsidRPr="00DB0BEB">
              <w:rPr>
                <w:rFonts w:ascii="Times New Roman" w:hAnsi="Times New Roman" w:cs="Times New Roman"/>
                <w:b/>
                <w:bCs/>
                <w:spacing w:val="-3"/>
                <w:szCs w:val="20"/>
                <w:lang w:eastAsia="en-US"/>
              </w:rPr>
              <w:t>ОКПО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64253247</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bCs/>
                <w:spacing w:val="-3"/>
                <w:szCs w:val="20"/>
                <w:lang w:eastAsia="en-US"/>
              </w:rPr>
            </w:pPr>
            <w:r w:rsidRPr="00DB0BEB">
              <w:rPr>
                <w:rFonts w:ascii="Times New Roman" w:hAnsi="Times New Roman" w:cs="Times New Roman"/>
                <w:b/>
                <w:bCs/>
                <w:spacing w:val="-3"/>
                <w:szCs w:val="20"/>
                <w:lang w:eastAsia="en-US"/>
              </w:rPr>
              <w:t>ИНН/КПП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ИНН 7802492663; КПП 781301001;</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szCs w:val="20"/>
                <w:lang w:eastAsia="en-US"/>
              </w:rPr>
            </w:pPr>
            <w:r w:rsidRPr="00DB0BEB">
              <w:rPr>
                <w:rFonts w:ascii="Times New Roman" w:hAnsi="Times New Roman" w:cs="Times New Roman"/>
                <w:b/>
                <w:bCs/>
                <w:spacing w:val="-3"/>
                <w:szCs w:val="20"/>
                <w:lang w:eastAsia="en-US"/>
              </w:rPr>
              <w:t>Юридический адрес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 xml:space="preserve">197110, г. Санкт-Петербург, ул. </w:t>
            </w:r>
            <w:proofErr w:type="gramStart"/>
            <w:r w:rsidRPr="00DB0BEB">
              <w:rPr>
                <w:rFonts w:ascii="Times New Roman" w:hAnsi="Times New Roman" w:cs="Times New Roman"/>
                <w:szCs w:val="20"/>
                <w:lang w:eastAsia="en-US"/>
              </w:rPr>
              <w:t>Ремесленная</w:t>
            </w:r>
            <w:proofErr w:type="gramEnd"/>
            <w:r w:rsidRPr="00DB0BEB">
              <w:rPr>
                <w:rFonts w:ascii="Times New Roman" w:hAnsi="Times New Roman" w:cs="Times New Roman"/>
                <w:szCs w:val="20"/>
                <w:lang w:eastAsia="en-US"/>
              </w:rPr>
              <w:t>, д. 21, стр.1, пом. 26-Н</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bCs/>
                <w:spacing w:val="-3"/>
                <w:szCs w:val="20"/>
                <w:lang w:eastAsia="en-US"/>
              </w:rPr>
            </w:pPr>
            <w:r w:rsidRPr="00DB0BEB">
              <w:rPr>
                <w:rFonts w:ascii="Times New Roman" w:hAnsi="Times New Roman" w:cs="Times New Roman"/>
                <w:b/>
                <w:bCs/>
                <w:spacing w:val="-3"/>
                <w:szCs w:val="20"/>
                <w:lang w:eastAsia="en-US"/>
              </w:rPr>
              <w:t>Почтовый адрес грузополучателя</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 xml:space="preserve">197110, г. Санкт-Петербург, ул. </w:t>
            </w:r>
            <w:proofErr w:type="gramStart"/>
            <w:r w:rsidRPr="00DB0BEB">
              <w:rPr>
                <w:rFonts w:ascii="Times New Roman" w:hAnsi="Times New Roman" w:cs="Times New Roman"/>
                <w:szCs w:val="20"/>
                <w:lang w:eastAsia="en-US"/>
              </w:rPr>
              <w:t>Ремесленная</w:t>
            </w:r>
            <w:proofErr w:type="gramEnd"/>
            <w:r w:rsidRPr="00DB0BEB">
              <w:rPr>
                <w:rFonts w:ascii="Times New Roman" w:hAnsi="Times New Roman" w:cs="Times New Roman"/>
                <w:szCs w:val="20"/>
                <w:lang w:eastAsia="en-US"/>
              </w:rPr>
              <w:t>, д. 21, стр.1, пом. 26-Н</w:t>
            </w:r>
          </w:p>
        </w:tc>
      </w:tr>
      <w:tr w:rsidR="00DB0BEB" w:rsidRPr="00DB0BEB" w:rsidTr="00DB0BEB">
        <w:tc>
          <w:tcPr>
            <w:tcW w:w="9356" w:type="dxa"/>
            <w:gridSpan w:val="2"/>
            <w:tcBorders>
              <w:top w:val="single" w:sz="4" w:space="0" w:color="auto"/>
              <w:left w:val="single" w:sz="4" w:space="0" w:color="auto"/>
              <w:bottom w:val="single" w:sz="4" w:space="0" w:color="auto"/>
              <w:right w:val="single" w:sz="4" w:space="0" w:color="auto"/>
            </w:tcBorders>
            <w:hideMark/>
          </w:tcPr>
          <w:p w:rsidR="00DB0BEB" w:rsidRPr="00DB0BEB" w:rsidRDefault="00DB0BEB">
            <w:pPr>
              <w:jc w:val="center"/>
              <w:rPr>
                <w:rFonts w:ascii="Times New Roman" w:hAnsi="Times New Roman" w:cs="Times New Roman"/>
                <w:szCs w:val="20"/>
                <w:lang w:eastAsia="en-US"/>
              </w:rPr>
            </w:pPr>
            <w:r w:rsidRPr="00DB0BEB">
              <w:rPr>
                <w:rFonts w:ascii="Times New Roman" w:hAnsi="Times New Roman" w:cs="Times New Roman"/>
                <w:b/>
                <w:bCs/>
                <w:spacing w:val="-3"/>
                <w:szCs w:val="20"/>
                <w:lang w:eastAsia="en-US"/>
              </w:rPr>
              <w:t>Банковские реквизиты грузополучателя:</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szCs w:val="20"/>
                <w:lang w:eastAsia="en-US"/>
              </w:rPr>
            </w:pPr>
            <w:r w:rsidRPr="00DB0BEB">
              <w:rPr>
                <w:rFonts w:ascii="Times New Roman" w:hAnsi="Times New Roman" w:cs="Times New Roman"/>
                <w:b/>
                <w:szCs w:val="20"/>
                <w:lang w:eastAsia="en-US"/>
              </w:rPr>
              <w:t>Наименование и адрес банка</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proofErr w:type="gramStart"/>
            <w:r w:rsidRPr="00DB0BEB">
              <w:rPr>
                <w:rFonts w:ascii="Times New Roman" w:hAnsi="Times New Roman" w:cs="Times New Roman"/>
                <w:szCs w:val="20"/>
                <w:lang w:eastAsia="en-US"/>
              </w:rPr>
              <w:t>ЗАПАДНО-СИБИРСКОЕ</w:t>
            </w:r>
            <w:proofErr w:type="gramEnd"/>
            <w:r w:rsidRPr="00DB0BEB">
              <w:rPr>
                <w:rFonts w:ascii="Times New Roman" w:hAnsi="Times New Roman" w:cs="Times New Roman"/>
                <w:szCs w:val="20"/>
                <w:lang w:eastAsia="en-US"/>
              </w:rPr>
              <w:t xml:space="preserve"> ОТДЕЛЕНИЕ №8647 </w:t>
            </w:r>
            <w:r w:rsidRPr="00DB0BEB">
              <w:rPr>
                <w:rFonts w:ascii="Times New Roman" w:hAnsi="Times New Roman" w:cs="Times New Roman"/>
                <w:szCs w:val="20"/>
                <w:lang w:eastAsia="en-US"/>
              </w:rPr>
              <w:br/>
              <w:t>ПАО СБЕРБАНК</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szCs w:val="20"/>
                <w:lang w:eastAsia="en-US"/>
              </w:rPr>
            </w:pPr>
            <w:r w:rsidRPr="00DB0BEB">
              <w:rPr>
                <w:rFonts w:ascii="Times New Roman" w:hAnsi="Times New Roman" w:cs="Times New Roman"/>
                <w:b/>
                <w:szCs w:val="20"/>
                <w:lang w:eastAsia="en-US"/>
              </w:rPr>
              <w:t>№ расчетного счета</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40702810167170003852</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szCs w:val="20"/>
                <w:lang w:eastAsia="en-US"/>
              </w:rPr>
            </w:pPr>
            <w:r w:rsidRPr="00DB0BEB">
              <w:rPr>
                <w:rFonts w:ascii="Times New Roman" w:hAnsi="Times New Roman" w:cs="Times New Roman"/>
                <w:b/>
                <w:szCs w:val="20"/>
                <w:lang w:eastAsia="en-US"/>
              </w:rPr>
              <w:t>№ корреспондентского счета</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30101810800000000651</w:t>
            </w:r>
          </w:p>
        </w:tc>
      </w:tr>
      <w:tr w:rsidR="00DB0BEB" w:rsidRPr="00DB0BEB" w:rsidTr="00DB0BEB">
        <w:tc>
          <w:tcPr>
            <w:tcW w:w="3544" w:type="dxa"/>
            <w:tcBorders>
              <w:top w:val="single" w:sz="4" w:space="0" w:color="auto"/>
              <w:left w:val="single" w:sz="4" w:space="0" w:color="auto"/>
              <w:bottom w:val="single" w:sz="4" w:space="0" w:color="auto"/>
              <w:right w:val="single" w:sz="4" w:space="0" w:color="auto"/>
            </w:tcBorders>
            <w:hideMark/>
          </w:tcPr>
          <w:p w:rsidR="00DB0BEB" w:rsidRPr="00DB0BEB" w:rsidRDefault="00DB0BEB">
            <w:pPr>
              <w:shd w:val="clear" w:color="auto" w:fill="FFFFFF"/>
              <w:ind w:left="24"/>
              <w:rPr>
                <w:rFonts w:ascii="Times New Roman" w:hAnsi="Times New Roman" w:cs="Times New Roman"/>
                <w:b/>
                <w:szCs w:val="20"/>
                <w:lang w:eastAsia="en-US"/>
              </w:rPr>
            </w:pPr>
            <w:r w:rsidRPr="00DB0BEB">
              <w:rPr>
                <w:rFonts w:ascii="Times New Roman" w:hAnsi="Times New Roman" w:cs="Times New Roman"/>
                <w:b/>
                <w:szCs w:val="20"/>
                <w:lang w:eastAsia="en-US"/>
              </w:rPr>
              <w:t>БИК банка</w:t>
            </w:r>
          </w:p>
        </w:tc>
        <w:tc>
          <w:tcPr>
            <w:tcW w:w="5812" w:type="dxa"/>
            <w:tcBorders>
              <w:top w:val="single" w:sz="4" w:space="0" w:color="auto"/>
              <w:left w:val="single" w:sz="4" w:space="0" w:color="auto"/>
              <w:bottom w:val="single" w:sz="4" w:space="0" w:color="auto"/>
              <w:right w:val="single" w:sz="4" w:space="0" w:color="auto"/>
            </w:tcBorders>
            <w:hideMark/>
          </w:tcPr>
          <w:p w:rsidR="00DB0BEB" w:rsidRPr="00DB0BEB" w:rsidRDefault="00DB0BEB">
            <w:pPr>
              <w:rPr>
                <w:rFonts w:ascii="Times New Roman" w:hAnsi="Times New Roman" w:cs="Times New Roman"/>
                <w:szCs w:val="20"/>
                <w:lang w:eastAsia="en-US"/>
              </w:rPr>
            </w:pPr>
            <w:r w:rsidRPr="00DB0BEB">
              <w:rPr>
                <w:rFonts w:ascii="Times New Roman" w:hAnsi="Times New Roman" w:cs="Times New Roman"/>
                <w:szCs w:val="20"/>
                <w:lang w:eastAsia="en-US"/>
              </w:rPr>
              <w:t>047102651</w:t>
            </w:r>
          </w:p>
        </w:tc>
      </w:tr>
    </w:tbl>
    <w:p w:rsidR="00DB0BEB" w:rsidRPr="00DB0BEB" w:rsidRDefault="00DB0BEB" w:rsidP="00DB0BEB">
      <w:pPr>
        <w:jc w:val="center"/>
        <w:rPr>
          <w:rFonts w:ascii="Times New Roman" w:hAnsi="Times New Roman" w:cs="Times New Roman"/>
          <w:lang w:eastAsia="en-US"/>
        </w:rPr>
      </w:pPr>
    </w:p>
    <w:p w:rsidR="00DB0BEB" w:rsidRPr="00DB0BEB" w:rsidRDefault="00DB0BEB" w:rsidP="00DB0BEB">
      <w:pPr>
        <w:rPr>
          <w:rFonts w:ascii="Times New Roman" w:hAnsi="Times New Roman" w:cs="Times New Roman"/>
        </w:rPr>
      </w:pPr>
      <w:r w:rsidRPr="00DB0BEB">
        <w:rPr>
          <w:rFonts w:ascii="Times New Roman" w:hAnsi="Times New Roman" w:cs="Times New Roman"/>
        </w:rPr>
        <w:t>Генеральный директор</w:t>
      </w:r>
      <w:r w:rsidRPr="00DB0BEB">
        <w:rPr>
          <w:rFonts w:ascii="Times New Roman" w:hAnsi="Times New Roman" w:cs="Times New Roman"/>
        </w:rPr>
        <w:br/>
        <w:t xml:space="preserve">ООО «УК «РЕСПЕКТ»        Р.А. </w:t>
      </w:r>
      <w:proofErr w:type="spellStart"/>
      <w:r w:rsidRPr="00DB0BEB">
        <w:rPr>
          <w:rFonts w:ascii="Times New Roman" w:hAnsi="Times New Roman" w:cs="Times New Roman"/>
        </w:rPr>
        <w:t>Тригуб</w:t>
      </w:r>
      <w:proofErr w:type="spellEnd"/>
    </w:p>
    <w:p w:rsidR="00DB0BEB" w:rsidRPr="00DB0BEB" w:rsidRDefault="00DB0BEB" w:rsidP="00DB0BEB">
      <w:pPr>
        <w:rPr>
          <w:rFonts w:ascii="Times New Roman" w:hAnsi="Times New Roman" w:cs="Times New Roman"/>
        </w:rPr>
      </w:pPr>
    </w:p>
    <w:p w:rsidR="00DB0BEB" w:rsidRPr="00DB0BEB" w:rsidRDefault="00DB0BEB" w:rsidP="00DB0BEB">
      <w:pPr>
        <w:rPr>
          <w:rFonts w:ascii="Times New Roman" w:hAnsi="Times New Roman" w:cs="Times New Roman"/>
        </w:rPr>
      </w:pPr>
    </w:p>
    <w:p w:rsidR="00DB0BEB" w:rsidRDefault="00DB0BEB" w:rsidP="00DB0BEB">
      <w:pPr>
        <w:rPr>
          <w:rFonts w:ascii="Times New Roman" w:hAnsi="Times New Roman" w:cs="Times New Roman"/>
        </w:rPr>
      </w:pPr>
    </w:p>
    <w:p w:rsidR="00981DE4" w:rsidRPr="005E152E" w:rsidRDefault="00981DE4" w:rsidP="005E152E">
      <w:pPr>
        <w:ind w:firstLine="227"/>
        <w:jc w:val="both"/>
        <w:rPr>
          <w:rFonts w:ascii="Times New Roman" w:hAnsi="Times New Roman" w:cs="Times New Roman"/>
          <w:sz w:val="24"/>
          <w:szCs w:val="24"/>
        </w:rPr>
      </w:pPr>
    </w:p>
    <w:sectPr w:rsidR="00981DE4" w:rsidRPr="005E152E"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B55" w:rsidRDefault="00E56B55" w:rsidP="00BF1FAD">
      <w:pPr>
        <w:spacing w:after="0" w:line="240" w:lineRule="auto"/>
      </w:pPr>
      <w:r>
        <w:separator/>
      </w:r>
    </w:p>
  </w:endnote>
  <w:endnote w:type="continuationSeparator" w:id="0">
    <w:p w:rsidR="00E56B55" w:rsidRDefault="00E56B55"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B55" w:rsidRDefault="00E56B55" w:rsidP="00BF1FAD">
      <w:pPr>
        <w:spacing w:after="0" w:line="240" w:lineRule="auto"/>
      </w:pPr>
      <w:r>
        <w:separator/>
      </w:r>
    </w:p>
  </w:footnote>
  <w:footnote w:type="continuationSeparator" w:id="0">
    <w:p w:rsidR="00E56B55" w:rsidRDefault="00E56B55"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0">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1">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3">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20038"/>
    <w:rsid w:val="00022004"/>
    <w:rsid w:val="000230CD"/>
    <w:rsid w:val="0003167D"/>
    <w:rsid w:val="00036325"/>
    <w:rsid w:val="00042455"/>
    <w:rsid w:val="000445F5"/>
    <w:rsid w:val="0005114C"/>
    <w:rsid w:val="00062ADB"/>
    <w:rsid w:val="00064E40"/>
    <w:rsid w:val="00065E6E"/>
    <w:rsid w:val="00067B45"/>
    <w:rsid w:val="00072A8E"/>
    <w:rsid w:val="000772FB"/>
    <w:rsid w:val="00084C5A"/>
    <w:rsid w:val="00086428"/>
    <w:rsid w:val="00086B98"/>
    <w:rsid w:val="000918AB"/>
    <w:rsid w:val="00091A87"/>
    <w:rsid w:val="00091B91"/>
    <w:rsid w:val="000927C4"/>
    <w:rsid w:val="00093B6A"/>
    <w:rsid w:val="0009451B"/>
    <w:rsid w:val="000951C1"/>
    <w:rsid w:val="000A301A"/>
    <w:rsid w:val="000A498D"/>
    <w:rsid w:val="000B1343"/>
    <w:rsid w:val="000C6C9B"/>
    <w:rsid w:val="000D30B9"/>
    <w:rsid w:val="000D4189"/>
    <w:rsid w:val="000D648A"/>
    <w:rsid w:val="000D6E81"/>
    <w:rsid w:val="000E4204"/>
    <w:rsid w:val="000F008D"/>
    <w:rsid w:val="000F3081"/>
    <w:rsid w:val="000F3C7B"/>
    <w:rsid w:val="00101A6A"/>
    <w:rsid w:val="00110DD1"/>
    <w:rsid w:val="00111AE3"/>
    <w:rsid w:val="00112D0F"/>
    <w:rsid w:val="00121151"/>
    <w:rsid w:val="00121670"/>
    <w:rsid w:val="00123032"/>
    <w:rsid w:val="00146013"/>
    <w:rsid w:val="00153AA0"/>
    <w:rsid w:val="00156500"/>
    <w:rsid w:val="00163C56"/>
    <w:rsid w:val="001668C5"/>
    <w:rsid w:val="00167248"/>
    <w:rsid w:val="00176E22"/>
    <w:rsid w:val="00186290"/>
    <w:rsid w:val="00186672"/>
    <w:rsid w:val="001B1BDD"/>
    <w:rsid w:val="001B3CD4"/>
    <w:rsid w:val="001B5A3B"/>
    <w:rsid w:val="001C562E"/>
    <w:rsid w:val="001C700A"/>
    <w:rsid w:val="001D0D54"/>
    <w:rsid w:val="001D3086"/>
    <w:rsid w:val="001D5708"/>
    <w:rsid w:val="001D77C5"/>
    <w:rsid w:val="001E1ACC"/>
    <w:rsid w:val="001E209D"/>
    <w:rsid w:val="001E4D9E"/>
    <w:rsid w:val="001E5E36"/>
    <w:rsid w:val="001F31CB"/>
    <w:rsid w:val="0020509F"/>
    <w:rsid w:val="00206AB3"/>
    <w:rsid w:val="00207900"/>
    <w:rsid w:val="00211521"/>
    <w:rsid w:val="0021244F"/>
    <w:rsid w:val="00213FB4"/>
    <w:rsid w:val="00231A34"/>
    <w:rsid w:val="00233D7E"/>
    <w:rsid w:val="00235BA7"/>
    <w:rsid w:val="00240EB1"/>
    <w:rsid w:val="0025139A"/>
    <w:rsid w:val="00253254"/>
    <w:rsid w:val="00260882"/>
    <w:rsid w:val="0026385D"/>
    <w:rsid w:val="00266D26"/>
    <w:rsid w:val="00283C4A"/>
    <w:rsid w:val="002909C6"/>
    <w:rsid w:val="00296440"/>
    <w:rsid w:val="002A2C04"/>
    <w:rsid w:val="002A2F26"/>
    <w:rsid w:val="002A46FF"/>
    <w:rsid w:val="002A6E34"/>
    <w:rsid w:val="002A7680"/>
    <w:rsid w:val="002B0106"/>
    <w:rsid w:val="002B07B6"/>
    <w:rsid w:val="002B116A"/>
    <w:rsid w:val="002C6F5A"/>
    <w:rsid w:val="002D4425"/>
    <w:rsid w:val="002E692C"/>
    <w:rsid w:val="002F5F48"/>
    <w:rsid w:val="003031A3"/>
    <w:rsid w:val="00305295"/>
    <w:rsid w:val="00310228"/>
    <w:rsid w:val="003134DB"/>
    <w:rsid w:val="0032657F"/>
    <w:rsid w:val="003407C5"/>
    <w:rsid w:val="00352557"/>
    <w:rsid w:val="003857BB"/>
    <w:rsid w:val="00386DEF"/>
    <w:rsid w:val="00391D30"/>
    <w:rsid w:val="00395C29"/>
    <w:rsid w:val="003C4C69"/>
    <w:rsid w:val="003D2EA6"/>
    <w:rsid w:val="003D422F"/>
    <w:rsid w:val="003D6974"/>
    <w:rsid w:val="003D6C8F"/>
    <w:rsid w:val="003E3386"/>
    <w:rsid w:val="003E3B68"/>
    <w:rsid w:val="003E48FC"/>
    <w:rsid w:val="003E581D"/>
    <w:rsid w:val="003E5B1A"/>
    <w:rsid w:val="003E6678"/>
    <w:rsid w:val="00422361"/>
    <w:rsid w:val="004379DB"/>
    <w:rsid w:val="00444396"/>
    <w:rsid w:val="00444556"/>
    <w:rsid w:val="00445C59"/>
    <w:rsid w:val="00460736"/>
    <w:rsid w:val="00461582"/>
    <w:rsid w:val="0048055E"/>
    <w:rsid w:val="00482914"/>
    <w:rsid w:val="004A0827"/>
    <w:rsid w:val="004A2E67"/>
    <w:rsid w:val="004B5908"/>
    <w:rsid w:val="004B6B15"/>
    <w:rsid w:val="004C3DC8"/>
    <w:rsid w:val="004C4A2B"/>
    <w:rsid w:val="004D1BC1"/>
    <w:rsid w:val="004D5B3E"/>
    <w:rsid w:val="004E177D"/>
    <w:rsid w:val="004F3A24"/>
    <w:rsid w:val="004F3C7E"/>
    <w:rsid w:val="0050027A"/>
    <w:rsid w:val="005004C5"/>
    <w:rsid w:val="0051407C"/>
    <w:rsid w:val="00522123"/>
    <w:rsid w:val="0052226C"/>
    <w:rsid w:val="0052401C"/>
    <w:rsid w:val="00533B07"/>
    <w:rsid w:val="005427E3"/>
    <w:rsid w:val="00545DDB"/>
    <w:rsid w:val="00557FF1"/>
    <w:rsid w:val="00561DF0"/>
    <w:rsid w:val="005650DA"/>
    <w:rsid w:val="00576C8D"/>
    <w:rsid w:val="005779D0"/>
    <w:rsid w:val="005802B3"/>
    <w:rsid w:val="00582BAD"/>
    <w:rsid w:val="00586406"/>
    <w:rsid w:val="00586CA1"/>
    <w:rsid w:val="00587671"/>
    <w:rsid w:val="0059191D"/>
    <w:rsid w:val="00596646"/>
    <w:rsid w:val="005970A8"/>
    <w:rsid w:val="005A1B6B"/>
    <w:rsid w:val="005B0E2D"/>
    <w:rsid w:val="005D19EB"/>
    <w:rsid w:val="005D2DD5"/>
    <w:rsid w:val="005E152E"/>
    <w:rsid w:val="005E2A85"/>
    <w:rsid w:val="005E4869"/>
    <w:rsid w:val="005E74F3"/>
    <w:rsid w:val="005F2F97"/>
    <w:rsid w:val="0060590E"/>
    <w:rsid w:val="00614375"/>
    <w:rsid w:val="006153D3"/>
    <w:rsid w:val="00620C2A"/>
    <w:rsid w:val="00623350"/>
    <w:rsid w:val="0062350D"/>
    <w:rsid w:val="006243DC"/>
    <w:rsid w:val="0063024A"/>
    <w:rsid w:val="006358A1"/>
    <w:rsid w:val="00640CEA"/>
    <w:rsid w:val="00644B3A"/>
    <w:rsid w:val="00645E55"/>
    <w:rsid w:val="0065002E"/>
    <w:rsid w:val="00650191"/>
    <w:rsid w:val="0066189B"/>
    <w:rsid w:val="006644FA"/>
    <w:rsid w:val="00664AC3"/>
    <w:rsid w:val="006775E7"/>
    <w:rsid w:val="006839C1"/>
    <w:rsid w:val="006970BB"/>
    <w:rsid w:val="006A2C29"/>
    <w:rsid w:val="006A4745"/>
    <w:rsid w:val="006A4CF2"/>
    <w:rsid w:val="006A6B15"/>
    <w:rsid w:val="006B502F"/>
    <w:rsid w:val="006C7632"/>
    <w:rsid w:val="006D4F68"/>
    <w:rsid w:val="006D5A8B"/>
    <w:rsid w:val="006E4645"/>
    <w:rsid w:val="006E6397"/>
    <w:rsid w:val="006F41F7"/>
    <w:rsid w:val="00701DBD"/>
    <w:rsid w:val="00707E2B"/>
    <w:rsid w:val="00722378"/>
    <w:rsid w:val="0072358A"/>
    <w:rsid w:val="0072779D"/>
    <w:rsid w:val="007337B8"/>
    <w:rsid w:val="00734A2C"/>
    <w:rsid w:val="00765AEB"/>
    <w:rsid w:val="00766871"/>
    <w:rsid w:val="0076700C"/>
    <w:rsid w:val="00781800"/>
    <w:rsid w:val="00795640"/>
    <w:rsid w:val="007B27C4"/>
    <w:rsid w:val="007B732F"/>
    <w:rsid w:val="007C3990"/>
    <w:rsid w:val="007D1A6E"/>
    <w:rsid w:val="007F5A5A"/>
    <w:rsid w:val="007F5E9B"/>
    <w:rsid w:val="007F6E59"/>
    <w:rsid w:val="00804E69"/>
    <w:rsid w:val="0080643A"/>
    <w:rsid w:val="0080711A"/>
    <w:rsid w:val="0081352B"/>
    <w:rsid w:val="0081527B"/>
    <w:rsid w:val="008172BC"/>
    <w:rsid w:val="00822962"/>
    <w:rsid w:val="008261C8"/>
    <w:rsid w:val="0082790F"/>
    <w:rsid w:val="008331B5"/>
    <w:rsid w:val="0083324B"/>
    <w:rsid w:val="0083402D"/>
    <w:rsid w:val="00835235"/>
    <w:rsid w:val="00837597"/>
    <w:rsid w:val="00842D7A"/>
    <w:rsid w:val="00843E8D"/>
    <w:rsid w:val="00845BDF"/>
    <w:rsid w:val="00847959"/>
    <w:rsid w:val="008619AB"/>
    <w:rsid w:val="008648BD"/>
    <w:rsid w:val="00866793"/>
    <w:rsid w:val="008717F5"/>
    <w:rsid w:val="00872163"/>
    <w:rsid w:val="0087244F"/>
    <w:rsid w:val="00887A2E"/>
    <w:rsid w:val="00895C4A"/>
    <w:rsid w:val="008A0C58"/>
    <w:rsid w:val="008A28DA"/>
    <w:rsid w:val="008B0445"/>
    <w:rsid w:val="008B10B0"/>
    <w:rsid w:val="008B5258"/>
    <w:rsid w:val="008C2295"/>
    <w:rsid w:val="008C38D2"/>
    <w:rsid w:val="008D0AC0"/>
    <w:rsid w:val="008D49D6"/>
    <w:rsid w:val="008E455E"/>
    <w:rsid w:val="008F4047"/>
    <w:rsid w:val="009004E9"/>
    <w:rsid w:val="00901B45"/>
    <w:rsid w:val="00906205"/>
    <w:rsid w:val="009072CA"/>
    <w:rsid w:val="00912C84"/>
    <w:rsid w:val="00915329"/>
    <w:rsid w:val="00917F7C"/>
    <w:rsid w:val="0092516B"/>
    <w:rsid w:val="00926606"/>
    <w:rsid w:val="009406C4"/>
    <w:rsid w:val="00944026"/>
    <w:rsid w:val="00944897"/>
    <w:rsid w:val="009469C9"/>
    <w:rsid w:val="0094710F"/>
    <w:rsid w:val="009521B0"/>
    <w:rsid w:val="00956E64"/>
    <w:rsid w:val="009733BF"/>
    <w:rsid w:val="00981DE4"/>
    <w:rsid w:val="00986A1D"/>
    <w:rsid w:val="00997B55"/>
    <w:rsid w:val="009B3D4B"/>
    <w:rsid w:val="009B4353"/>
    <w:rsid w:val="009D1D7D"/>
    <w:rsid w:val="009E00DE"/>
    <w:rsid w:val="009E4859"/>
    <w:rsid w:val="009F14A1"/>
    <w:rsid w:val="00A008C2"/>
    <w:rsid w:val="00A02B1C"/>
    <w:rsid w:val="00A16ED5"/>
    <w:rsid w:val="00A24713"/>
    <w:rsid w:val="00A37AC1"/>
    <w:rsid w:val="00A410D7"/>
    <w:rsid w:val="00A46070"/>
    <w:rsid w:val="00A54F72"/>
    <w:rsid w:val="00A57930"/>
    <w:rsid w:val="00A6356A"/>
    <w:rsid w:val="00A76542"/>
    <w:rsid w:val="00A7757F"/>
    <w:rsid w:val="00A81D94"/>
    <w:rsid w:val="00A87DB4"/>
    <w:rsid w:val="00A9543E"/>
    <w:rsid w:val="00AA3731"/>
    <w:rsid w:val="00AB3C21"/>
    <w:rsid w:val="00AB5B68"/>
    <w:rsid w:val="00AC52BC"/>
    <w:rsid w:val="00AC670C"/>
    <w:rsid w:val="00AC7D7B"/>
    <w:rsid w:val="00AD61DE"/>
    <w:rsid w:val="00AE15D4"/>
    <w:rsid w:val="00AE5C22"/>
    <w:rsid w:val="00AF1E84"/>
    <w:rsid w:val="00AF552A"/>
    <w:rsid w:val="00AF6B7D"/>
    <w:rsid w:val="00AF7BE1"/>
    <w:rsid w:val="00B000D4"/>
    <w:rsid w:val="00B00E4D"/>
    <w:rsid w:val="00B01A12"/>
    <w:rsid w:val="00B057A6"/>
    <w:rsid w:val="00B10918"/>
    <w:rsid w:val="00B11463"/>
    <w:rsid w:val="00B2117E"/>
    <w:rsid w:val="00B347B1"/>
    <w:rsid w:val="00B34A2D"/>
    <w:rsid w:val="00B4567C"/>
    <w:rsid w:val="00B46D9F"/>
    <w:rsid w:val="00B4725A"/>
    <w:rsid w:val="00B522C1"/>
    <w:rsid w:val="00B53891"/>
    <w:rsid w:val="00B564B2"/>
    <w:rsid w:val="00B6434B"/>
    <w:rsid w:val="00B700F7"/>
    <w:rsid w:val="00B71312"/>
    <w:rsid w:val="00B74AA3"/>
    <w:rsid w:val="00B76B11"/>
    <w:rsid w:val="00B76BAA"/>
    <w:rsid w:val="00B77D29"/>
    <w:rsid w:val="00B81192"/>
    <w:rsid w:val="00B856BD"/>
    <w:rsid w:val="00B86C69"/>
    <w:rsid w:val="00B8706B"/>
    <w:rsid w:val="00BA080B"/>
    <w:rsid w:val="00BB3F6D"/>
    <w:rsid w:val="00BB57FA"/>
    <w:rsid w:val="00BB7589"/>
    <w:rsid w:val="00BD73AF"/>
    <w:rsid w:val="00BE1A68"/>
    <w:rsid w:val="00BE21F4"/>
    <w:rsid w:val="00BE2899"/>
    <w:rsid w:val="00BE6321"/>
    <w:rsid w:val="00BE7152"/>
    <w:rsid w:val="00BF1FAD"/>
    <w:rsid w:val="00BF300F"/>
    <w:rsid w:val="00BF7F45"/>
    <w:rsid w:val="00C0393E"/>
    <w:rsid w:val="00C041E8"/>
    <w:rsid w:val="00C15141"/>
    <w:rsid w:val="00C1783E"/>
    <w:rsid w:val="00C21BCD"/>
    <w:rsid w:val="00C2499B"/>
    <w:rsid w:val="00C275A4"/>
    <w:rsid w:val="00C4076A"/>
    <w:rsid w:val="00C55E16"/>
    <w:rsid w:val="00C65DB4"/>
    <w:rsid w:val="00C66B68"/>
    <w:rsid w:val="00C7650A"/>
    <w:rsid w:val="00C766D9"/>
    <w:rsid w:val="00C7771A"/>
    <w:rsid w:val="00C81513"/>
    <w:rsid w:val="00C815A9"/>
    <w:rsid w:val="00C851E7"/>
    <w:rsid w:val="00C91534"/>
    <w:rsid w:val="00C95DC3"/>
    <w:rsid w:val="00CA4DFD"/>
    <w:rsid w:val="00CB23D5"/>
    <w:rsid w:val="00CB7703"/>
    <w:rsid w:val="00CC144B"/>
    <w:rsid w:val="00CC7287"/>
    <w:rsid w:val="00CD4317"/>
    <w:rsid w:val="00CE2764"/>
    <w:rsid w:val="00CE7F96"/>
    <w:rsid w:val="00CF71E6"/>
    <w:rsid w:val="00D00525"/>
    <w:rsid w:val="00D00BD8"/>
    <w:rsid w:val="00D04A79"/>
    <w:rsid w:val="00D10AD6"/>
    <w:rsid w:val="00D124EB"/>
    <w:rsid w:val="00D17CDB"/>
    <w:rsid w:val="00D21357"/>
    <w:rsid w:val="00D3068C"/>
    <w:rsid w:val="00D35530"/>
    <w:rsid w:val="00D40123"/>
    <w:rsid w:val="00D5646C"/>
    <w:rsid w:val="00D63BFB"/>
    <w:rsid w:val="00D64C24"/>
    <w:rsid w:val="00D738A7"/>
    <w:rsid w:val="00D81EB7"/>
    <w:rsid w:val="00D8315C"/>
    <w:rsid w:val="00D85C2A"/>
    <w:rsid w:val="00D960D5"/>
    <w:rsid w:val="00DA0795"/>
    <w:rsid w:val="00DA372B"/>
    <w:rsid w:val="00DA7934"/>
    <w:rsid w:val="00DB0BEB"/>
    <w:rsid w:val="00DB1128"/>
    <w:rsid w:val="00DC266A"/>
    <w:rsid w:val="00DD3F5A"/>
    <w:rsid w:val="00DD5A20"/>
    <w:rsid w:val="00E02AFA"/>
    <w:rsid w:val="00E02FD5"/>
    <w:rsid w:val="00E04A37"/>
    <w:rsid w:val="00E10378"/>
    <w:rsid w:val="00E10BD1"/>
    <w:rsid w:val="00E16685"/>
    <w:rsid w:val="00E16DF3"/>
    <w:rsid w:val="00E251CA"/>
    <w:rsid w:val="00E277F6"/>
    <w:rsid w:val="00E43262"/>
    <w:rsid w:val="00E468F0"/>
    <w:rsid w:val="00E556AE"/>
    <w:rsid w:val="00E56B55"/>
    <w:rsid w:val="00E627D0"/>
    <w:rsid w:val="00E72B20"/>
    <w:rsid w:val="00E755B4"/>
    <w:rsid w:val="00E85EC2"/>
    <w:rsid w:val="00E85F65"/>
    <w:rsid w:val="00E9130B"/>
    <w:rsid w:val="00E91805"/>
    <w:rsid w:val="00E9294A"/>
    <w:rsid w:val="00E9412D"/>
    <w:rsid w:val="00E95372"/>
    <w:rsid w:val="00E96439"/>
    <w:rsid w:val="00E97B14"/>
    <w:rsid w:val="00EB1602"/>
    <w:rsid w:val="00EB1955"/>
    <w:rsid w:val="00EB23C7"/>
    <w:rsid w:val="00EB27D5"/>
    <w:rsid w:val="00EB73F6"/>
    <w:rsid w:val="00EB7930"/>
    <w:rsid w:val="00EC4C7A"/>
    <w:rsid w:val="00EC4E04"/>
    <w:rsid w:val="00EE2478"/>
    <w:rsid w:val="00EE42F2"/>
    <w:rsid w:val="00EF2353"/>
    <w:rsid w:val="00F038B0"/>
    <w:rsid w:val="00F07D53"/>
    <w:rsid w:val="00F1569F"/>
    <w:rsid w:val="00F24C5F"/>
    <w:rsid w:val="00F34116"/>
    <w:rsid w:val="00F4340F"/>
    <w:rsid w:val="00F4416D"/>
    <w:rsid w:val="00F458FB"/>
    <w:rsid w:val="00F509D0"/>
    <w:rsid w:val="00F57718"/>
    <w:rsid w:val="00F62468"/>
    <w:rsid w:val="00F66775"/>
    <w:rsid w:val="00F70374"/>
    <w:rsid w:val="00F706DD"/>
    <w:rsid w:val="00F71936"/>
    <w:rsid w:val="00F85F12"/>
    <w:rsid w:val="00F92656"/>
    <w:rsid w:val="00F92954"/>
    <w:rsid w:val="00F93F56"/>
    <w:rsid w:val="00F95C27"/>
    <w:rsid w:val="00FA69B3"/>
    <w:rsid w:val="00FB243D"/>
    <w:rsid w:val="00FC0133"/>
    <w:rsid w:val="00FC5BDF"/>
    <w:rsid w:val="00FC70DB"/>
    <w:rsid w:val="00FD0AC5"/>
    <w:rsid w:val="00FD3434"/>
    <w:rsid w:val="00FD75FD"/>
    <w:rsid w:val="00FE19CF"/>
    <w:rsid w:val="00FE4080"/>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32662060">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41106190">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8468147">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42191305">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14748055">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09783773">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87D44-8109-4C57-93D0-4A96AA91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Pages>
  <Words>14738</Words>
  <Characters>84008</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202</cp:revision>
  <cp:lastPrinted>2023-02-27T10:43:00Z</cp:lastPrinted>
  <dcterms:created xsi:type="dcterms:W3CDTF">2021-03-24T11:05:00Z</dcterms:created>
  <dcterms:modified xsi:type="dcterms:W3CDTF">2023-02-27T10:44:00Z</dcterms:modified>
</cp:coreProperties>
</file>